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3104"/>
        <w:gridCol w:w="236"/>
        <w:gridCol w:w="6124"/>
      </w:tblGrid>
      <w:tr w:rsidR="00BA2A2D" w:rsidRPr="00457A6D" w:rsidTr="00BA2A2D">
        <w:tc>
          <w:tcPr>
            <w:tcW w:w="3104" w:type="dxa"/>
          </w:tcPr>
          <w:p w:rsidR="00BA2A2D" w:rsidRPr="00457A6D" w:rsidRDefault="00BA2A2D" w:rsidP="00BA2A2D">
            <w:pPr>
              <w:jc w:val="center"/>
              <w:rPr>
                <w:b/>
                <w:color w:val="auto"/>
                <w:sz w:val="26"/>
                <w:szCs w:val="26"/>
                <w:lang w:val="nl-NL"/>
              </w:rPr>
            </w:pPr>
            <w:r w:rsidRPr="00457A6D">
              <w:rPr>
                <w:b/>
                <w:color w:val="auto"/>
                <w:sz w:val="26"/>
                <w:szCs w:val="26"/>
                <w:lang w:val="nl-NL"/>
              </w:rPr>
              <w:t>BỘ TÀI CHÍNH</w:t>
            </w:r>
          </w:p>
          <w:p w:rsidR="00BA2A2D" w:rsidRPr="00457A6D" w:rsidRDefault="00BA2A2D" w:rsidP="00BA2A2D">
            <w:pPr>
              <w:jc w:val="center"/>
              <w:rPr>
                <w:b/>
                <w:color w:val="auto"/>
                <w:sz w:val="28"/>
                <w:szCs w:val="28"/>
                <w:lang w:val="nl-NL"/>
              </w:rPr>
            </w:pPr>
            <w:r w:rsidRPr="00457A6D">
              <w:rPr>
                <w:b/>
                <w:color w:val="auto"/>
                <w:sz w:val="28"/>
                <w:szCs w:val="28"/>
                <w:lang w:val="nl-NL"/>
              </w:rPr>
              <w:t>———</w:t>
            </w:r>
          </w:p>
          <w:p w:rsidR="00BA2A2D" w:rsidRPr="00457A6D" w:rsidRDefault="00BA2A2D" w:rsidP="00BA2A2D">
            <w:pPr>
              <w:jc w:val="center"/>
              <w:rPr>
                <w:color w:val="auto"/>
                <w:szCs w:val="26"/>
                <w:lang w:val="nl-NL"/>
              </w:rPr>
            </w:pPr>
          </w:p>
        </w:tc>
        <w:tc>
          <w:tcPr>
            <w:tcW w:w="236" w:type="dxa"/>
          </w:tcPr>
          <w:p w:rsidR="00BA2A2D" w:rsidRPr="00457A6D" w:rsidRDefault="00BA2A2D" w:rsidP="00BA2A2D">
            <w:pPr>
              <w:jc w:val="center"/>
              <w:rPr>
                <w:b/>
                <w:color w:val="auto"/>
                <w:szCs w:val="26"/>
                <w:lang w:val="nl-NL"/>
              </w:rPr>
            </w:pPr>
          </w:p>
        </w:tc>
        <w:tc>
          <w:tcPr>
            <w:tcW w:w="6124" w:type="dxa"/>
          </w:tcPr>
          <w:p w:rsidR="00BA2A2D" w:rsidRPr="00457A6D" w:rsidRDefault="00BA2A2D" w:rsidP="00BA2A2D">
            <w:pPr>
              <w:jc w:val="center"/>
              <w:rPr>
                <w:b/>
                <w:color w:val="auto"/>
                <w:sz w:val="26"/>
                <w:szCs w:val="26"/>
                <w:lang w:val="nl-NL"/>
              </w:rPr>
            </w:pPr>
            <w:r w:rsidRPr="00457A6D">
              <w:rPr>
                <w:b/>
                <w:color w:val="auto"/>
                <w:sz w:val="26"/>
                <w:szCs w:val="26"/>
                <w:lang w:val="nl-NL"/>
              </w:rPr>
              <w:t>CỘNG HOÀ XÃ HỘI CHỦ NGHĨA VIỆT NAM</w:t>
            </w:r>
          </w:p>
          <w:p w:rsidR="00BA2A2D" w:rsidRPr="00457A6D" w:rsidRDefault="00BA2A2D" w:rsidP="00BA2A2D">
            <w:pPr>
              <w:jc w:val="center"/>
              <w:rPr>
                <w:b/>
                <w:color w:val="auto"/>
                <w:sz w:val="28"/>
                <w:szCs w:val="28"/>
                <w:lang w:val="nl-NL"/>
              </w:rPr>
            </w:pPr>
            <w:r w:rsidRPr="00457A6D">
              <w:rPr>
                <w:b/>
                <w:color w:val="auto"/>
                <w:sz w:val="28"/>
                <w:szCs w:val="28"/>
                <w:lang w:val="nl-NL"/>
              </w:rPr>
              <w:t>Độc lập - Tự do - Hạnh phúc</w:t>
            </w:r>
          </w:p>
          <w:p w:rsidR="00BA2A2D" w:rsidRPr="00457A6D" w:rsidRDefault="00BA2A2D" w:rsidP="00BA2A2D">
            <w:pPr>
              <w:jc w:val="center"/>
              <w:rPr>
                <w:b/>
                <w:color w:val="auto"/>
                <w:sz w:val="28"/>
                <w:szCs w:val="28"/>
                <w:lang w:val="nl-NL"/>
              </w:rPr>
            </w:pPr>
            <w:r w:rsidRPr="00457A6D">
              <w:rPr>
                <w:color w:val="auto"/>
                <w:sz w:val="28"/>
                <w:szCs w:val="28"/>
                <w:lang w:val="nl-NL"/>
              </w:rPr>
              <w:t>————————————</w:t>
            </w:r>
          </w:p>
        </w:tc>
      </w:tr>
      <w:tr w:rsidR="00BA2A2D" w:rsidRPr="00457A6D" w:rsidTr="00BA2A2D">
        <w:tc>
          <w:tcPr>
            <w:tcW w:w="3104" w:type="dxa"/>
          </w:tcPr>
          <w:p w:rsidR="00BA2A2D" w:rsidRPr="00457A6D" w:rsidRDefault="00BA2A2D" w:rsidP="00BA2A2D">
            <w:pPr>
              <w:jc w:val="center"/>
              <w:rPr>
                <w:color w:val="auto"/>
                <w:sz w:val="26"/>
                <w:szCs w:val="26"/>
                <w:lang w:val="nl-NL"/>
              </w:rPr>
            </w:pPr>
          </w:p>
        </w:tc>
        <w:tc>
          <w:tcPr>
            <w:tcW w:w="236" w:type="dxa"/>
          </w:tcPr>
          <w:p w:rsidR="00BA2A2D" w:rsidRPr="00457A6D" w:rsidRDefault="00BA2A2D" w:rsidP="00BA2A2D">
            <w:pPr>
              <w:jc w:val="center"/>
              <w:rPr>
                <w:i/>
                <w:color w:val="auto"/>
                <w:sz w:val="26"/>
                <w:szCs w:val="26"/>
                <w:lang w:val="nl-NL"/>
              </w:rPr>
            </w:pPr>
          </w:p>
        </w:tc>
        <w:tc>
          <w:tcPr>
            <w:tcW w:w="6124" w:type="dxa"/>
          </w:tcPr>
          <w:p w:rsidR="00BA2A2D" w:rsidRPr="00457A6D" w:rsidRDefault="00BA2A2D" w:rsidP="00BA2A2D">
            <w:pPr>
              <w:jc w:val="center"/>
              <w:rPr>
                <w:color w:val="auto"/>
                <w:sz w:val="28"/>
                <w:szCs w:val="28"/>
                <w:lang w:val="nl-NL"/>
              </w:rPr>
            </w:pPr>
            <w:r w:rsidRPr="00457A6D">
              <w:rPr>
                <w:i/>
                <w:color w:val="auto"/>
                <w:sz w:val="28"/>
                <w:szCs w:val="28"/>
                <w:lang w:val="nl-NL"/>
              </w:rPr>
              <w:t>Hà Nộ</w:t>
            </w:r>
            <w:r>
              <w:rPr>
                <w:i/>
                <w:color w:val="auto"/>
                <w:sz w:val="28"/>
                <w:szCs w:val="28"/>
                <w:lang w:val="nl-NL"/>
              </w:rPr>
              <w:t xml:space="preserve">i, ngày  </w:t>
            </w:r>
            <w:r>
              <w:rPr>
                <w:i/>
                <w:color w:val="auto"/>
                <w:sz w:val="28"/>
                <w:szCs w:val="28"/>
                <w:lang w:val="vi-VN"/>
              </w:rPr>
              <w:t xml:space="preserve"> </w:t>
            </w:r>
            <w:r>
              <w:rPr>
                <w:i/>
                <w:color w:val="auto"/>
                <w:sz w:val="28"/>
                <w:szCs w:val="28"/>
                <w:lang w:val="nl-NL"/>
              </w:rPr>
              <w:t xml:space="preserve">  tháng  </w:t>
            </w:r>
            <w:r w:rsidRPr="00457A6D">
              <w:rPr>
                <w:i/>
                <w:color w:val="auto"/>
                <w:sz w:val="28"/>
                <w:szCs w:val="28"/>
                <w:lang w:val="nl-NL"/>
              </w:rPr>
              <w:t xml:space="preserve">  năm 202</w:t>
            </w:r>
            <w:r>
              <w:rPr>
                <w:i/>
                <w:color w:val="auto"/>
                <w:sz w:val="28"/>
                <w:szCs w:val="28"/>
                <w:lang w:val="nl-NL"/>
              </w:rPr>
              <w:t>2</w:t>
            </w:r>
          </w:p>
        </w:tc>
      </w:tr>
    </w:tbl>
    <w:p w:rsidR="00BA2A2D" w:rsidRPr="00E10A83" w:rsidRDefault="00BA2A2D" w:rsidP="00BA2A2D">
      <w:pPr>
        <w:spacing w:line="264" w:lineRule="auto"/>
        <w:ind w:firstLine="720"/>
        <w:rPr>
          <w:b/>
          <w:color w:val="000000" w:themeColor="text1"/>
          <w:sz w:val="14"/>
          <w:szCs w:val="28"/>
        </w:rPr>
      </w:pPr>
      <w:r w:rsidRPr="00E8072A">
        <w:rPr>
          <w:b/>
          <w:color w:val="000000" w:themeColor="text1"/>
          <w:sz w:val="28"/>
          <w:szCs w:val="28"/>
        </w:rPr>
        <w:t xml:space="preserve">                          </w:t>
      </w:r>
    </w:p>
    <w:p w:rsidR="00BA2A2D" w:rsidRPr="00E10A83" w:rsidRDefault="00BA2A2D" w:rsidP="00BA2A2D">
      <w:pPr>
        <w:spacing w:line="264" w:lineRule="auto"/>
        <w:ind w:firstLine="720"/>
        <w:rPr>
          <w:b/>
          <w:color w:val="000000" w:themeColor="text1"/>
          <w:sz w:val="6"/>
          <w:szCs w:val="28"/>
        </w:rPr>
      </w:pPr>
    </w:p>
    <w:p w:rsidR="00BA2A2D" w:rsidRPr="00E8072A" w:rsidRDefault="00BA2A2D" w:rsidP="00BA2A2D">
      <w:pPr>
        <w:spacing w:line="264" w:lineRule="auto"/>
        <w:ind w:firstLine="720"/>
        <w:rPr>
          <w:b/>
          <w:color w:val="000000" w:themeColor="text1"/>
          <w:sz w:val="28"/>
          <w:szCs w:val="28"/>
        </w:rPr>
      </w:pPr>
      <w:r>
        <w:rPr>
          <w:b/>
          <w:color w:val="000000" w:themeColor="text1"/>
          <w:sz w:val="28"/>
          <w:szCs w:val="28"/>
        </w:rPr>
        <w:t xml:space="preserve">                                            </w:t>
      </w:r>
      <w:r w:rsidRPr="00E8072A">
        <w:rPr>
          <w:b/>
          <w:color w:val="000000" w:themeColor="text1"/>
          <w:sz w:val="28"/>
          <w:szCs w:val="28"/>
        </w:rPr>
        <w:t>BÁO CÁO</w:t>
      </w:r>
    </w:p>
    <w:p w:rsidR="00BA2A2D" w:rsidRDefault="00BA2A2D" w:rsidP="00BA2A2D">
      <w:pPr>
        <w:jc w:val="center"/>
        <w:rPr>
          <w:rFonts w:ascii="Times New Roman Bold" w:hAnsi="Times New Roman Bold"/>
          <w:b/>
          <w:color w:val="000000" w:themeColor="text1"/>
          <w:spacing w:val="-4"/>
          <w:sz w:val="28"/>
          <w:szCs w:val="28"/>
        </w:rPr>
      </w:pPr>
      <w:r w:rsidRPr="003B5E22">
        <w:rPr>
          <w:rFonts w:ascii="Times New Roman Bold" w:hAnsi="Times New Roman Bold"/>
          <w:b/>
          <w:color w:val="000000" w:themeColor="text1"/>
          <w:spacing w:val="-4"/>
          <w:sz w:val="28"/>
          <w:szCs w:val="28"/>
        </w:rPr>
        <w:t xml:space="preserve">Rà soát văn bản quy phạm pháp luật có liên quan đến việc xây dựng dự thảo Nghị định </w:t>
      </w:r>
      <w:r>
        <w:rPr>
          <w:rFonts w:ascii="Times New Roman Bold" w:hAnsi="Times New Roman Bold"/>
          <w:b/>
          <w:color w:val="000000" w:themeColor="text1"/>
          <w:spacing w:val="-4"/>
          <w:sz w:val="28"/>
          <w:szCs w:val="28"/>
        </w:rPr>
        <w:t xml:space="preserve">của Chính phủ </w:t>
      </w:r>
      <w:r w:rsidRPr="0031495C">
        <w:rPr>
          <w:rFonts w:ascii="Times New Roman Bold" w:hAnsi="Times New Roman Bold"/>
          <w:b/>
          <w:color w:val="000000" w:themeColor="text1"/>
          <w:spacing w:val="-4"/>
          <w:sz w:val="28"/>
          <w:szCs w:val="28"/>
        </w:rPr>
        <w:t>quy định tiêu chuẩn, định mức sử dụng xe ô tô</w:t>
      </w:r>
    </w:p>
    <w:p w:rsidR="00BA2A2D" w:rsidRPr="006E12AA" w:rsidRDefault="00BA2A2D" w:rsidP="00BA2A2D">
      <w:pPr>
        <w:spacing w:before="60" w:after="60"/>
        <w:ind w:firstLine="720"/>
        <w:jc w:val="center"/>
        <w:rPr>
          <w:bCs/>
          <w:i/>
          <w:color w:val="auto"/>
          <w:sz w:val="28"/>
          <w:szCs w:val="28"/>
          <w:lang w:val="nl-NL"/>
        </w:rPr>
      </w:pPr>
      <w:r w:rsidRPr="006E12AA">
        <w:rPr>
          <w:bCs/>
          <w:i/>
          <w:color w:val="auto"/>
          <w:sz w:val="28"/>
          <w:szCs w:val="28"/>
          <w:lang w:val="nl-NL"/>
        </w:rPr>
        <w:t xml:space="preserve">(Tài liệu phục vụ </w:t>
      </w:r>
      <w:r>
        <w:rPr>
          <w:bCs/>
          <w:i/>
          <w:color w:val="auto"/>
          <w:sz w:val="28"/>
          <w:szCs w:val="28"/>
          <w:lang w:val="nl-NL"/>
        </w:rPr>
        <w:t xml:space="preserve">lấy ý kiến </w:t>
      </w:r>
      <w:r w:rsidRPr="006E12AA">
        <w:rPr>
          <w:bCs/>
          <w:i/>
          <w:color w:val="auto"/>
          <w:sz w:val="28"/>
          <w:szCs w:val="28"/>
          <w:lang w:val="nl-NL"/>
        </w:rPr>
        <w:t>thẩm đị</w:t>
      </w:r>
      <w:r>
        <w:rPr>
          <w:bCs/>
          <w:i/>
          <w:color w:val="auto"/>
          <w:sz w:val="28"/>
          <w:szCs w:val="28"/>
          <w:lang w:val="nl-NL"/>
        </w:rPr>
        <w:t>nh của Bộ Tư pháp</w:t>
      </w:r>
      <w:r w:rsidRPr="006E12AA">
        <w:rPr>
          <w:bCs/>
          <w:i/>
          <w:color w:val="auto"/>
          <w:sz w:val="28"/>
          <w:szCs w:val="28"/>
          <w:lang w:val="nl-NL"/>
        </w:rPr>
        <w:t>)</w:t>
      </w:r>
    </w:p>
    <w:p w:rsidR="00BA2A2D" w:rsidRDefault="00BA2A2D" w:rsidP="00BA2A2D">
      <w:pPr>
        <w:spacing w:after="120"/>
        <w:ind w:firstLine="720"/>
        <w:rPr>
          <w:bCs/>
          <w:color w:val="auto"/>
          <w:sz w:val="28"/>
          <w:szCs w:val="28"/>
          <w:lang w:val="nl-NL"/>
        </w:rPr>
      </w:pPr>
      <w:r w:rsidRPr="0092661A">
        <w:rPr>
          <w:rFonts w:ascii="Times New Roman Bold" w:hAnsi="Times New Roman Bold"/>
          <w:b/>
          <w:color w:val="000000" w:themeColor="text1"/>
          <w:spacing w:val="-4"/>
          <w:sz w:val="28"/>
          <w:szCs w:val="28"/>
        </w:rPr>
        <w:pict>
          <v:shapetype id="_x0000_t32" coordsize="21600,21600" o:spt="32" o:oned="t" path="m,l21600,21600e" filled="f">
            <v:path arrowok="t" fillok="f" o:connecttype="none"/>
            <o:lock v:ext="edit" shapetype="t"/>
          </v:shapetype>
          <v:shape id="AutoShape 21" o:spid="_x0000_s1034" type="#_x0000_t32" style="position:absolute;left:0;text-align:left;margin-left:171.9pt;margin-top:7.05pt;width:145.8pt;height:0;z-index:25165824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"/>
        </w:pict>
      </w:r>
    </w:p>
    <w:p w:rsidR="00BA2A2D" w:rsidRPr="00E10A83" w:rsidRDefault="00BA2A2D" w:rsidP="00BA2A2D">
      <w:pPr>
        <w:spacing w:before="60" w:after="60"/>
        <w:ind w:firstLine="720"/>
        <w:rPr>
          <w:bCs/>
          <w:color w:val="auto"/>
          <w:sz w:val="2"/>
          <w:szCs w:val="28"/>
          <w:lang w:val="nl-NL"/>
        </w:rPr>
      </w:pPr>
    </w:p>
    <w:p w:rsidR="00BA2A2D" w:rsidRPr="0031495C" w:rsidRDefault="00BA2A2D" w:rsidP="00BA2A2D">
      <w:pPr>
        <w:spacing w:before="60" w:after="60"/>
        <w:ind w:firstLine="720"/>
        <w:rPr>
          <w:bCs/>
          <w:color w:val="auto"/>
          <w:sz w:val="28"/>
          <w:szCs w:val="28"/>
          <w:lang w:val="nl-NL"/>
        </w:rPr>
      </w:pPr>
      <w:r w:rsidRPr="001407DA">
        <w:rPr>
          <w:bCs/>
          <w:color w:val="auto"/>
          <w:sz w:val="28"/>
          <w:szCs w:val="28"/>
          <w:lang w:val="nl-NL"/>
        </w:rPr>
        <w:t xml:space="preserve">Thực hiện </w:t>
      </w:r>
      <w:r w:rsidRPr="0031495C">
        <w:rPr>
          <w:bCs/>
          <w:color w:val="auto"/>
          <w:sz w:val="28"/>
          <w:szCs w:val="28"/>
          <w:lang w:val="nl-NL"/>
        </w:rPr>
        <w:t xml:space="preserve">ý kiến chỉ đạo của </w:t>
      </w:r>
      <w:r>
        <w:rPr>
          <w:bCs/>
          <w:color w:val="auto"/>
          <w:sz w:val="28"/>
          <w:szCs w:val="28"/>
          <w:lang w:val="nl-NL"/>
        </w:rPr>
        <w:t>Lãnh đạo Chính phủ</w:t>
      </w:r>
      <w:r w:rsidRPr="0031495C">
        <w:rPr>
          <w:bCs/>
          <w:color w:val="auto"/>
          <w:sz w:val="28"/>
          <w:szCs w:val="28"/>
          <w:lang w:val="nl-NL"/>
        </w:rPr>
        <w:t xml:space="preserve"> tại Công văn số 2905/VPCP-KTTH ngày 10/5/2022 của Văn phòng Chính phủ về việc xây dựng Nghị định sửa đổi, bổ sung một số điều của Nghị định số 04/2019/NĐ-CP; Bộ Tài chính đã phối hợp với các bộ, ngành, địa phương </w:t>
      </w:r>
      <w:r w:rsidRPr="001407DA">
        <w:rPr>
          <w:bCs/>
          <w:color w:val="auto"/>
          <w:sz w:val="28"/>
          <w:szCs w:val="28"/>
          <w:lang w:val="nl-NL"/>
        </w:rPr>
        <w:t xml:space="preserve">nghiên cứu, xây dựng, trình Chính phủ ban hành </w:t>
      </w:r>
      <w:r w:rsidRPr="0031495C">
        <w:rPr>
          <w:bCs/>
          <w:color w:val="auto"/>
          <w:sz w:val="28"/>
          <w:szCs w:val="28"/>
          <w:lang w:val="nl-NL"/>
        </w:rPr>
        <w:t>Nghị định quy định tiêu chuẩn, định mức sử dụng xe ô tô (</w:t>
      </w:r>
      <w:r>
        <w:rPr>
          <w:bCs/>
          <w:color w:val="auto"/>
          <w:sz w:val="28"/>
          <w:szCs w:val="28"/>
          <w:lang w:val="nl-NL"/>
        </w:rPr>
        <w:t>thay thế Nghị định số 04/2019/NĐ-CP</w:t>
      </w:r>
      <w:r w:rsidRPr="0031495C">
        <w:rPr>
          <w:bCs/>
          <w:color w:val="auto"/>
          <w:sz w:val="28"/>
          <w:szCs w:val="28"/>
          <w:lang w:val="nl-NL"/>
        </w:rPr>
        <w:t xml:space="preserve"> ngày 11/01/2019 của Chính phủ quy định tiêu chuẩn, định mức sử dụng xe ô tô).</w:t>
      </w:r>
    </w:p>
    <w:p w:rsidR="00BA2A2D" w:rsidRPr="001407DA" w:rsidRDefault="00BA2A2D" w:rsidP="00BA2A2D">
      <w:pPr>
        <w:spacing w:before="60" w:after="60"/>
        <w:ind w:firstLine="720"/>
        <w:rPr>
          <w:color w:val="auto"/>
          <w:sz w:val="28"/>
          <w:szCs w:val="28"/>
          <w:lang w:val="nl-NL"/>
        </w:rPr>
      </w:pPr>
      <w:r w:rsidRPr="001407DA">
        <w:rPr>
          <w:bCs/>
          <w:color w:val="auto"/>
          <w:sz w:val="28"/>
          <w:szCs w:val="28"/>
          <w:lang w:val="nl-NL"/>
        </w:rPr>
        <w:t xml:space="preserve">Thực hiện quy định của Luật Ban hành văn bản quy phạm pháp luật năm 2015 (sửa đổi, bổ sung năm 2020), Bộ Tài chính đã </w:t>
      </w:r>
      <w:r w:rsidRPr="001407DA">
        <w:rPr>
          <w:color w:val="auto"/>
          <w:sz w:val="28"/>
          <w:szCs w:val="28"/>
          <w:lang w:val="nl-NL"/>
        </w:rPr>
        <w:t>rà soát các văn bản quy phạm pháp luật liên quan đến việc xây dựng dự thảo Nghị định, kết quả cụ thể như sau:</w:t>
      </w:r>
    </w:p>
    <w:p w:rsidR="00BA2A2D" w:rsidRPr="001407DA" w:rsidRDefault="00BA2A2D" w:rsidP="00BA2A2D">
      <w:pPr>
        <w:spacing w:before="60" w:after="60"/>
        <w:ind w:firstLine="720"/>
        <w:rPr>
          <w:b/>
          <w:color w:val="auto"/>
          <w:sz w:val="28"/>
          <w:szCs w:val="28"/>
          <w:lang w:val="nl-NL"/>
        </w:rPr>
      </w:pPr>
      <w:r w:rsidRPr="001407DA">
        <w:rPr>
          <w:b/>
          <w:color w:val="auto"/>
          <w:sz w:val="28"/>
          <w:szCs w:val="28"/>
          <w:lang w:val="nl-NL"/>
        </w:rPr>
        <w:t>I. CÁC VĂN BẢN CÓ LIÊN QUAN ĐẾN NỘI DUNG DỰ THẢO NGHỊ ĐỊNH ĐƯỢC TI</w:t>
      </w:r>
      <w:r>
        <w:rPr>
          <w:b/>
          <w:color w:val="auto"/>
          <w:sz w:val="28"/>
          <w:szCs w:val="28"/>
          <w:lang w:val="nl-NL"/>
        </w:rPr>
        <w:t>Ế</w:t>
      </w:r>
      <w:r w:rsidRPr="001407DA">
        <w:rPr>
          <w:b/>
          <w:color w:val="auto"/>
          <w:sz w:val="28"/>
          <w:szCs w:val="28"/>
          <w:lang w:val="nl-NL"/>
        </w:rPr>
        <w:t>N HÀNH RÀ SOÁT</w:t>
      </w:r>
    </w:p>
    <w:p w:rsidR="00BA2A2D" w:rsidRPr="001407DA" w:rsidRDefault="00BA2A2D" w:rsidP="00BA2A2D">
      <w:pPr>
        <w:spacing w:before="60" w:after="60"/>
        <w:ind w:firstLine="720"/>
        <w:rPr>
          <w:color w:val="auto"/>
          <w:sz w:val="28"/>
          <w:szCs w:val="28"/>
          <w:lang w:val="nl-NL"/>
        </w:rPr>
      </w:pPr>
      <w:r w:rsidRPr="001407DA">
        <w:rPr>
          <w:color w:val="auto"/>
          <w:sz w:val="28"/>
          <w:szCs w:val="28"/>
          <w:lang w:val="nl-NL"/>
        </w:rPr>
        <w:t xml:space="preserve">Các văn bản có liên quan đến việc xây dựng dự thảo Nghị định </w:t>
      </w:r>
      <w:r w:rsidRPr="0031495C">
        <w:rPr>
          <w:bCs/>
          <w:color w:val="auto"/>
          <w:sz w:val="28"/>
          <w:szCs w:val="28"/>
          <w:lang w:val="nl-NL"/>
        </w:rPr>
        <w:t>quy định tiêu chuẩn, định mức sử dụng xe ô tô</w:t>
      </w:r>
      <w:r>
        <w:rPr>
          <w:bCs/>
          <w:color w:val="auto"/>
          <w:sz w:val="28"/>
          <w:szCs w:val="28"/>
          <w:lang w:val="nl-NL"/>
        </w:rPr>
        <w:t>,</w:t>
      </w:r>
      <w:r w:rsidRPr="001407DA">
        <w:rPr>
          <w:color w:val="auto"/>
          <w:sz w:val="28"/>
          <w:szCs w:val="28"/>
          <w:lang w:val="nl-NL"/>
        </w:rPr>
        <w:t xml:space="preserve"> bao gồm:</w:t>
      </w:r>
    </w:p>
    <w:p w:rsidR="00BA2A2D" w:rsidRPr="001407DA" w:rsidRDefault="00BA2A2D" w:rsidP="00BA2A2D">
      <w:pPr>
        <w:spacing w:before="60" w:after="60"/>
        <w:ind w:firstLine="720"/>
        <w:rPr>
          <w:color w:val="auto"/>
          <w:sz w:val="28"/>
          <w:szCs w:val="28"/>
          <w:lang w:val="nl-NL"/>
        </w:rPr>
      </w:pPr>
      <w:r w:rsidRPr="001407DA">
        <w:rPr>
          <w:color w:val="auto"/>
          <w:sz w:val="28"/>
          <w:szCs w:val="28"/>
          <w:lang w:val="nl-NL"/>
        </w:rPr>
        <w:t xml:space="preserve">- Luật Quản lý, sử dụng tài sản công năm 2017; </w:t>
      </w:r>
    </w:p>
    <w:p w:rsidR="00BA2A2D" w:rsidRDefault="00BA2A2D" w:rsidP="00BA2A2D">
      <w:pPr>
        <w:spacing w:before="60" w:after="60"/>
        <w:ind w:firstLine="720"/>
        <w:rPr>
          <w:rFonts w:eastAsia="Times New Roman"/>
          <w:color w:val="auto"/>
          <w:sz w:val="28"/>
          <w:szCs w:val="28"/>
          <w:lang w:val="nl-NL"/>
        </w:rPr>
      </w:pPr>
      <w:r w:rsidRPr="001407DA">
        <w:rPr>
          <w:rFonts w:eastAsia="Times New Roman"/>
          <w:color w:val="auto"/>
          <w:sz w:val="28"/>
          <w:szCs w:val="28"/>
          <w:lang w:val="nl-NL"/>
        </w:rPr>
        <w:t>- Nghị định số 1</w:t>
      </w:r>
      <w:r>
        <w:rPr>
          <w:rFonts w:eastAsia="Times New Roman"/>
          <w:color w:val="auto"/>
          <w:sz w:val="28"/>
          <w:szCs w:val="28"/>
          <w:lang w:val="vi-VN"/>
        </w:rPr>
        <w:t>51</w:t>
      </w:r>
      <w:r>
        <w:rPr>
          <w:rFonts w:eastAsia="Times New Roman"/>
          <w:color w:val="auto"/>
          <w:sz w:val="28"/>
          <w:szCs w:val="28"/>
          <w:lang w:val="nl-NL"/>
        </w:rPr>
        <w:t>/2017</w:t>
      </w:r>
      <w:r w:rsidRPr="001407DA">
        <w:rPr>
          <w:rFonts w:eastAsia="Times New Roman"/>
          <w:color w:val="auto"/>
          <w:sz w:val="28"/>
          <w:szCs w:val="28"/>
          <w:lang w:val="nl-NL"/>
        </w:rPr>
        <w:t xml:space="preserve">/NĐ-CP </w:t>
      </w:r>
      <w:r w:rsidRPr="0000223A">
        <w:rPr>
          <w:color w:val="000000"/>
          <w:sz w:val="28"/>
          <w:szCs w:val="28"/>
          <w:lang w:val="vi-VN"/>
        </w:rPr>
        <w:t>ngày 26/12/2017 của Chính phủ quy định chi tiết một số điều của Luật Quả</w:t>
      </w:r>
      <w:r>
        <w:rPr>
          <w:color w:val="000000"/>
          <w:sz w:val="28"/>
          <w:szCs w:val="28"/>
          <w:lang w:val="vi-VN"/>
        </w:rPr>
        <w:t>n lý, sử dụng tài sản công</w:t>
      </w:r>
      <w:r>
        <w:rPr>
          <w:rFonts w:eastAsia="Times New Roman"/>
          <w:color w:val="auto"/>
          <w:sz w:val="28"/>
          <w:szCs w:val="28"/>
          <w:lang w:val="nl-NL"/>
        </w:rPr>
        <w:t>;</w:t>
      </w:r>
    </w:p>
    <w:p w:rsidR="00BA2A2D" w:rsidRDefault="00BA2A2D" w:rsidP="00BA2A2D">
      <w:pPr>
        <w:spacing w:before="60" w:after="60"/>
        <w:ind w:firstLine="720"/>
        <w:rPr>
          <w:rFonts w:eastAsia="Times New Roman"/>
          <w:color w:val="auto"/>
          <w:sz w:val="28"/>
          <w:szCs w:val="28"/>
          <w:lang w:val="nl-NL"/>
        </w:rPr>
      </w:pPr>
      <w:r>
        <w:rPr>
          <w:rFonts w:eastAsia="Times New Roman"/>
          <w:color w:val="auto"/>
          <w:sz w:val="28"/>
          <w:szCs w:val="28"/>
          <w:lang w:val="nl-NL"/>
        </w:rPr>
        <w:t>- Nghị định số 167/2017/NĐ-CP ngày 31/12/2017 của Chính phủ quy định việc sắp xếp lại, xử lý tài sản công;</w:t>
      </w:r>
    </w:p>
    <w:p w:rsidR="00BA2A2D" w:rsidRPr="001407DA" w:rsidRDefault="00BA2A2D" w:rsidP="00BA2A2D">
      <w:pPr>
        <w:spacing w:before="60" w:after="60"/>
        <w:ind w:firstLine="720"/>
        <w:rPr>
          <w:color w:val="auto"/>
          <w:sz w:val="28"/>
          <w:szCs w:val="28"/>
          <w:lang w:val="nl-NL"/>
        </w:rPr>
      </w:pPr>
      <w:r w:rsidRPr="00624B1C">
        <w:rPr>
          <w:color w:val="auto"/>
          <w:sz w:val="28"/>
          <w:szCs w:val="28"/>
          <w:lang w:val="nl-NL"/>
        </w:rPr>
        <w:t>- Nghị định số 45/2010/NĐ-CP ngày 21/4/2010 của Chính phủ quy định về tổ chức, hoạt động và quản lý hội</w:t>
      </w:r>
      <w:r>
        <w:rPr>
          <w:color w:val="auto"/>
          <w:sz w:val="28"/>
          <w:szCs w:val="28"/>
          <w:lang w:val="nl-NL"/>
        </w:rPr>
        <w:t>;</w:t>
      </w:r>
    </w:p>
    <w:p w:rsidR="00BA2A2D" w:rsidRDefault="00BA2A2D" w:rsidP="00BA2A2D">
      <w:pPr>
        <w:spacing w:before="60" w:after="60"/>
        <w:ind w:firstLine="720"/>
        <w:rPr>
          <w:rFonts w:eastAsia="Times New Roman"/>
          <w:color w:val="auto"/>
          <w:sz w:val="28"/>
          <w:szCs w:val="28"/>
          <w:lang w:val="nl-NL"/>
        </w:rPr>
      </w:pPr>
      <w:r w:rsidRPr="00254974">
        <w:rPr>
          <w:rFonts w:eastAsia="Times New Roman"/>
          <w:color w:val="auto"/>
          <w:sz w:val="28"/>
          <w:szCs w:val="28"/>
          <w:lang w:val="nl-NL"/>
        </w:rPr>
        <w:t xml:space="preserve">- </w:t>
      </w:r>
      <w:r w:rsidRPr="00254974">
        <w:rPr>
          <w:color w:val="111111"/>
          <w:sz w:val="28"/>
          <w:szCs w:val="28"/>
          <w:shd w:val="clear" w:color="auto" w:fill="FFFFFF"/>
        </w:rPr>
        <w:t xml:space="preserve">Nghị định </w:t>
      </w:r>
      <w:r>
        <w:rPr>
          <w:color w:val="111111"/>
          <w:sz w:val="28"/>
          <w:szCs w:val="28"/>
          <w:shd w:val="clear" w:color="auto" w:fill="FFFFFF"/>
          <w:lang w:val="vi-VN"/>
        </w:rPr>
        <w:t>số 60</w:t>
      </w:r>
      <w:r w:rsidRPr="00254974">
        <w:rPr>
          <w:color w:val="111111"/>
          <w:sz w:val="28"/>
          <w:szCs w:val="28"/>
          <w:shd w:val="clear" w:color="auto" w:fill="FFFFFF"/>
        </w:rPr>
        <w:t>/20</w:t>
      </w:r>
      <w:r>
        <w:rPr>
          <w:color w:val="111111"/>
          <w:sz w:val="28"/>
          <w:szCs w:val="28"/>
          <w:shd w:val="clear" w:color="auto" w:fill="FFFFFF"/>
          <w:lang w:val="vi-VN"/>
        </w:rPr>
        <w:t>2</w:t>
      </w:r>
      <w:r w:rsidRPr="00254974">
        <w:rPr>
          <w:color w:val="111111"/>
          <w:sz w:val="28"/>
          <w:szCs w:val="28"/>
          <w:shd w:val="clear" w:color="auto" w:fill="FFFFFF"/>
        </w:rPr>
        <w:t>1/NĐ-C</w:t>
      </w:r>
      <w:r w:rsidRPr="00F121EC">
        <w:rPr>
          <w:color w:val="111111"/>
          <w:sz w:val="28"/>
          <w:szCs w:val="28"/>
          <w:shd w:val="clear" w:color="auto" w:fill="FFFFFF"/>
        </w:rPr>
        <w:t>P</w:t>
      </w:r>
      <w:r w:rsidRPr="00F121EC">
        <w:rPr>
          <w:color w:val="111111"/>
          <w:sz w:val="28"/>
          <w:szCs w:val="28"/>
          <w:shd w:val="clear" w:color="auto" w:fill="FFFFFF"/>
          <w:lang w:val="vi-VN"/>
        </w:rPr>
        <w:t xml:space="preserve"> </w:t>
      </w:r>
      <w:r w:rsidRPr="00F121EC">
        <w:rPr>
          <w:color w:val="000000"/>
          <w:sz w:val="28"/>
          <w:szCs w:val="28"/>
          <w:lang w:val="vi-VN"/>
        </w:rPr>
        <w:t>ngày 21/6/2021 của Chính phủ</w:t>
      </w:r>
      <w:r>
        <w:rPr>
          <w:color w:val="000000"/>
          <w:sz w:val="28"/>
          <w:szCs w:val="28"/>
          <w:lang w:val="vi-VN"/>
        </w:rPr>
        <w:t xml:space="preserve"> quy định</w:t>
      </w:r>
      <w:r w:rsidRPr="00F121EC">
        <w:rPr>
          <w:color w:val="111111"/>
          <w:sz w:val="28"/>
          <w:szCs w:val="28"/>
          <w:shd w:val="clear" w:color="auto" w:fill="FFFFFF"/>
        </w:rPr>
        <w:t xml:space="preserve"> </w:t>
      </w:r>
      <w:r w:rsidRPr="00F121EC">
        <w:rPr>
          <w:rFonts w:eastAsia="Times New Roman"/>
          <w:iCs/>
          <w:color w:val="000000"/>
          <w:sz w:val="28"/>
          <w:szCs w:val="28"/>
          <w:lang w:val="vi-VN"/>
        </w:rPr>
        <w:t>cơ chế tự chủ tài chính của đơn vị sự nghiệp công lập</w:t>
      </w:r>
      <w:r>
        <w:rPr>
          <w:rFonts w:eastAsia="Times New Roman"/>
          <w:iCs/>
          <w:color w:val="000000"/>
          <w:sz w:val="28"/>
          <w:szCs w:val="28"/>
          <w:lang w:val="vi-VN"/>
        </w:rPr>
        <w:t>.</w:t>
      </w:r>
    </w:p>
    <w:p w:rsidR="00BA2A2D" w:rsidRDefault="00BA2A2D" w:rsidP="00BA2A2D">
      <w:pPr>
        <w:spacing w:before="60" w:after="60"/>
        <w:ind w:firstLine="720"/>
        <w:rPr>
          <w:rFonts w:eastAsia="Times New Roman"/>
          <w:color w:val="auto"/>
          <w:sz w:val="28"/>
          <w:szCs w:val="28"/>
          <w:lang w:val="nl-NL"/>
        </w:rPr>
      </w:pPr>
      <w:r>
        <w:rPr>
          <w:rFonts w:eastAsia="Times New Roman"/>
          <w:color w:val="auto"/>
          <w:sz w:val="28"/>
          <w:szCs w:val="28"/>
          <w:lang w:val="nl-NL"/>
        </w:rPr>
        <w:t>(Chi tiết theo Phụ lục đính kèm)</w:t>
      </w:r>
    </w:p>
    <w:p w:rsidR="00BA2A2D" w:rsidRPr="001407DA" w:rsidRDefault="00BA2A2D" w:rsidP="00BA2A2D">
      <w:pPr>
        <w:spacing w:before="60" w:after="60"/>
        <w:ind w:firstLine="720"/>
        <w:rPr>
          <w:b/>
          <w:color w:val="auto"/>
          <w:sz w:val="28"/>
          <w:szCs w:val="28"/>
        </w:rPr>
      </w:pPr>
      <w:r w:rsidRPr="001407DA">
        <w:rPr>
          <w:b/>
          <w:color w:val="auto"/>
          <w:sz w:val="28"/>
          <w:szCs w:val="28"/>
        </w:rPr>
        <w:t xml:space="preserve">II. KẾT QUẢ RÀ SOÁT </w:t>
      </w:r>
    </w:p>
    <w:p w:rsidR="00BA2A2D" w:rsidRPr="001407DA" w:rsidRDefault="00BA2A2D" w:rsidP="00BA2A2D">
      <w:pPr>
        <w:spacing w:before="60" w:after="60"/>
        <w:ind w:firstLine="720"/>
        <w:rPr>
          <w:color w:val="auto"/>
          <w:sz w:val="28"/>
          <w:szCs w:val="28"/>
          <w:lang w:val="nl-NL"/>
        </w:rPr>
      </w:pPr>
      <w:r>
        <w:rPr>
          <w:color w:val="auto"/>
          <w:sz w:val="28"/>
          <w:szCs w:val="28"/>
          <w:lang w:val="vi-VN"/>
        </w:rPr>
        <w:t xml:space="preserve">Qua rà soát các văn bản quy phạm pháp luật </w:t>
      </w:r>
      <w:r>
        <w:rPr>
          <w:color w:val="auto"/>
          <w:sz w:val="28"/>
          <w:szCs w:val="28"/>
        </w:rPr>
        <w:t>nêu trên</w:t>
      </w:r>
      <w:r>
        <w:rPr>
          <w:color w:val="auto"/>
          <w:sz w:val="28"/>
          <w:szCs w:val="28"/>
          <w:lang w:val="vi-VN"/>
        </w:rPr>
        <w:t xml:space="preserve"> cho thấy</w:t>
      </w:r>
      <w:r>
        <w:rPr>
          <w:color w:val="auto"/>
          <w:sz w:val="28"/>
          <w:szCs w:val="28"/>
        </w:rPr>
        <w:t>,</w:t>
      </w:r>
      <w:r>
        <w:rPr>
          <w:color w:val="auto"/>
          <w:sz w:val="28"/>
          <w:szCs w:val="28"/>
          <w:lang w:val="vi-VN"/>
        </w:rPr>
        <w:t xml:space="preserve"> </w:t>
      </w:r>
      <w:r w:rsidRPr="001407DA">
        <w:rPr>
          <w:color w:val="auto"/>
          <w:sz w:val="28"/>
          <w:szCs w:val="28"/>
          <w:lang w:val="nl-NL"/>
        </w:rPr>
        <w:t xml:space="preserve">nội dung </w:t>
      </w:r>
      <w:r>
        <w:rPr>
          <w:color w:val="auto"/>
          <w:sz w:val="28"/>
          <w:szCs w:val="28"/>
          <w:lang w:val="vi-VN"/>
        </w:rPr>
        <w:t xml:space="preserve">tại dự thảo Nghị định phù hợp với nội dung liên quan quy định tại văn bản quy phạm pháp luật </w:t>
      </w:r>
      <w:r>
        <w:rPr>
          <w:color w:val="auto"/>
          <w:sz w:val="28"/>
          <w:szCs w:val="28"/>
        </w:rPr>
        <w:t xml:space="preserve">hiện hành </w:t>
      </w:r>
      <w:r>
        <w:rPr>
          <w:color w:val="auto"/>
          <w:sz w:val="28"/>
          <w:szCs w:val="28"/>
          <w:lang w:val="nl-NL"/>
        </w:rPr>
        <w:t>(Chi tiết tại Phụ lục kèm theo).</w:t>
      </w:r>
    </w:p>
    <w:p w:rsidR="00BA2A2D" w:rsidRDefault="00BA2A2D" w:rsidP="00BA2A2D">
      <w:pPr>
        <w:spacing w:before="60" w:after="60"/>
        <w:ind w:firstLine="720"/>
        <w:rPr>
          <w:color w:val="auto"/>
          <w:sz w:val="28"/>
          <w:szCs w:val="28"/>
          <w:lang w:val="nl-NL"/>
        </w:rPr>
      </w:pPr>
      <w:r w:rsidRPr="001407DA">
        <w:rPr>
          <w:color w:val="auto"/>
          <w:sz w:val="28"/>
          <w:szCs w:val="28"/>
          <w:lang w:val="nl-NL"/>
        </w:rPr>
        <w:t>Trên đây là Báo cáo rà soát các văn bản quy phạm pháp luật có liên quan đến dự thảo Nghị định, Bộ Tài chính xin kính trình Chính phủ./.</w:t>
      </w:r>
    </w:p>
    <w:p w:rsidR="00BA2A2D" w:rsidRPr="0048245E" w:rsidRDefault="00BA2A2D" w:rsidP="00BA2A2D">
      <w:pPr>
        <w:spacing w:before="60" w:after="60"/>
        <w:ind w:firstLine="720"/>
        <w:rPr>
          <w:color w:val="auto"/>
          <w:sz w:val="2"/>
          <w:szCs w:val="28"/>
          <w:lang w:val="nl-NL"/>
        </w:rPr>
      </w:pPr>
    </w:p>
    <w:p w:rsidR="00BA2A2D" w:rsidRPr="00841172" w:rsidRDefault="00BA2A2D" w:rsidP="00BA2A2D">
      <w:pPr>
        <w:spacing w:before="40" w:after="40"/>
        <w:ind w:left="5040" w:firstLine="720"/>
        <w:rPr>
          <w:bCs/>
          <w:color w:val="000000" w:themeColor="text1"/>
          <w:sz w:val="28"/>
          <w:szCs w:val="28"/>
          <w:lang w:val="vi-VN"/>
        </w:rPr>
      </w:pPr>
      <w:r w:rsidRPr="00841172">
        <w:rPr>
          <w:b/>
          <w:color w:val="000000" w:themeColor="text1"/>
          <w:sz w:val="26"/>
          <w:szCs w:val="26"/>
          <w:lang w:val="vi-VN"/>
        </w:rPr>
        <w:t>BỘ TÀI CHÍNH</w:t>
      </w:r>
    </w:p>
    <w:p w:rsidR="00BA2A2D" w:rsidRDefault="00BA2A2D" w:rsidP="00BA2A2D">
      <w:pPr>
        <w:jc w:val="left"/>
        <w:rPr>
          <w:b/>
          <w:color w:val="000000" w:themeColor="text1"/>
          <w:sz w:val="28"/>
          <w:szCs w:val="28"/>
          <w:lang w:val="pt-BR"/>
        </w:rPr>
      </w:pPr>
    </w:p>
    <w:p w:rsidR="00BA2A2D" w:rsidRDefault="00BA2A2D">
      <w:pPr>
        <w:jc w:val="left"/>
        <w:rPr>
          <w:b/>
          <w:color w:val="000000" w:themeColor="text1"/>
          <w:sz w:val="28"/>
          <w:szCs w:val="28"/>
          <w:lang w:val="pt-BR"/>
        </w:rPr>
      </w:pPr>
      <w:r>
        <w:rPr>
          <w:b/>
          <w:color w:val="000000" w:themeColor="text1"/>
          <w:sz w:val="28"/>
          <w:szCs w:val="28"/>
          <w:lang w:val="pt-BR"/>
        </w:rPr>
        <w:br w:type="page"/>
      </w:r>
    </w:p>
    <w:p w:rsidR="003761E4" w:rsidRPr="003761E4" w:rsidRDefault="003761E4" w:rsidP="0048245E">
      <w:pPr>
        <w:jc w:val="center"/>
        <w:rPr>
          <w:b/>
          <w:color w:val="000000" w:themeColor="text1"/>
          <w:sz w:val="28"/>
          <w:szCs w:val="28"/>
          <w:lang w:val="pt-BR"/>
        </w:rPr>
      </w:pPr>
      <w:r w:rsidRPr="003761E4">
        <w:rPr>
          <w:b/>
          <w:color w:val="000000" w:themeColor="text1"/>
          <w:sz w:val="28"/>
          <w:szCs w:val="28"/>
          <w:lang w:val="pt-BR"/>
        </w:rPr>
        <w:t>Phụ lục</w:t>
      </w:r>
    </w:p>
    <w:p w:rsidR="003761E4" w:rsidRPr="003761E4" w:rsidRDefault="003761E4" w:rsidP="003761E4">
      <w:pPr>
        <w:jc w:val="center"/>
        <w:rPr>
          <w:b/>
          <w:color w:val="000000" w:themeColor="text1"/>
          <w:sz w:val="26"/>
          <w:szCs w:val="26"/>
          <w:lang w:val="pt-BR"/>
        </w:rPr>
      </w:pPr>
      <w:r w:rsidRPr="003761E4">
        <w:rPr>
          <w:b/>
          <w:color w:val="000000" w:themeColor="text1"/>
          <w:sz w:val="26"/>
          <w:szCs w:val="26"/>
          <w:lang w:val="pt-BR"/>
        </w:rPr>
        <w:t>CÁC VĂN BẢN QUY PHẠM PHÁP LUẬT CÓ LIÊN QUAN</w:t>
      </w:r>
    </w:p>
    <w:p w:rsidR="003761E4" w:rsidRPr="003761E4" w:rsidRDefault="003761E4" w:rsidP="003761E4">
      <w:pPr>
        <w:jc w:val="center"/>
        <w:rPr>
          <w:i/>
          <w:color w:val="000000" w:themeColor="text1"/>
          <w:sz w:val="28"/>
          <w:szCs w:val="28"/>
          <w:lang w:val="pt-BR"/>
        </w:rPr>
      </w:pPr>
      <w:r w:rsidRPr="003761E4">
        <w:rPr>
          <w:i/>
          <w:color w:val="000000" w:themeColor="text1"/>
          <w:sz w:val="28"/>
          <w:szCs w:val="28"/>
          <w:lang w:val="pt-BR"/>
        </w:rPr>
        <w:t>(Kèm theo Báo cáo Rà soát văn bản quy phạm pháp luật có liên quan đến việc xây dựng dự thảo Nghị định của Chính phủ quy định tiêu chuẩn, định mức sử dụng xe ô tô)</w:t>
      </w:r>
    </w:p>
    <w:p w:rsidR="003761E4" w:rsidRDefault="0092661A" w:rsidP="003761E4">
      <w:pPr>
        <w:spacing w:before="120" w:after="120" w:line="264" w:lineRule="auto"/>
        <w:jc w:val="center"/>
        <w:rPr>
          <w:color w:val="000000" w:themeColor="text1"/>
          <w:sz w:val="28"/>
          <w:szCs w:val="28"/>
          <w:lang w:val="pt-BR"/>
        </w:rPr>
      </w:pPr>
      <w:r>
        <w:rPr>
          <w:color w:val="000000" w:themeColor="text1"/>
          <w:sz w:val="28"/>
          <w:szCs w:val="28"/>
        </w:rPr>
        <w:pict>
          <v:shape id="_x0000_s1028" type="#_x0000_t32" style="position:absolute;left:0;text-align:left;margin-left:184.2pt;margin-top:7.05pt;width:84.75pt;height:0;z-index:251660288" o:connectortype="straight"/>
        </w:pict>
      </w:r>
    </w:p>
    <w:p w:rsidR="00EA69A2" w:rsidRPr="00EA69A2" w:rsidRDefault="003761E4" w:rsidP="00EA69A2">
      <w:pPr>
        <w:spacing w:before="120" w:after="120" w:line="264" w:lineRule="auto"/>
        <w:ind w:firstLine="720"/>
        <w:rPr>
          <w:b/>
          <w:color w:val="000000" w:themeColor="text1"/>
          <w:sz w:val="28"/>
          <w:szCs w:val="28"/>
          <w:lang w:val="pt-BR"/>
        </w:rPr>
      </w:pPr>
      <w:r w:rsidRPr="00EA69A2">
        <w:rPr>
          <w:b/>
          <w:color w:val="000000" w:themeColor="text1"/>
          <w:sz w:val="28"/>
          <w:szCs w:val="28"/>
          <w:lang w:val="pt-BR"/>
        </w:rPr>
        <w:t>1. Luật Quản lý, sử dụng tài sản công</w:t>
      </w:r>
      <w:r w:rsidR="00914DF9">
        <w:rPr>
          <w:b/>
          <w:color w:val="000000" w:themeColor="text1"/>
          <w:sz w:val="28"/>
          <w:szCs w:val="28"/>
          <w:lang w:val="pt-BR"/>
        </w:rPr>
        <w:t xml:space="preserve"> năm 2017</w:t>
      </w:r>
      <w:r w:rsidR="00EA69A2" w:rsidRPr="00EA69A2">
        <w:rPr>
          <w:b/>
          <w:color w:val="000000" w:themeColor="text1"/>
          <w:sz w:val="28"/>
          <w:szCs w:val="28"/>
          <w:lang w:val="pt-BR"/>
        </w:rPr>
        <w:t>:</w:t>
      </w:r>
    </w:p>
    <w:p w:rsidR="00914DF9" w:rsidRDefault="00914DF9" w:rsidP="00EA69A2">
      <w:pPr>
        <w:ind w:firstLine="720"/>
        <w:rPr>
          <w:color w:val="000000" w:themeColor="text1"/>
          <w:sz w:val="28"/>
          <w:szCs w:val="28"/>
          <w:lang w:val="pt-BR"/>
        </w:rPr>
      </w:pPr>
      <w:r>
        <w:rPr>
          <w:color w:val="000000" w:themeColor="text1"/>
          <w:sz w:val="28"/>
          <w:szCs w:val="28"/>
          <w:lang w:val="pt-BR"/>
        </w:rPr>
        <w:t>a) Nội dung rà soát:</w:t>
      </w:r>
    </w:p>
    <w:p w:rsidR="00EA69A2" w:rsidRPr="00EA69A2" w:rsidRDefault="00EA69A2" w:rsidP="00EA69A2">
      <w:pPr>
        <w:ind w:firstLine="720"/>
        <w:rPr>
          <w:color w:val="000000" w:themeColor="text1"/>
          <w:sz w:val="28"/>
          <w:szCs w:val="28"/>
          <w:lang w:val="pt-BR"/>
        </w:rPr>
      </w:pPr>
      <w:r>
        <w:rPr>
          <w:color w:val="000000" w:themeColor="text1"/>
          <w:sz w:val="28"/>
          <w:szCs w:val="28"/>
          <w:lang w:val="pt-BR"/>
        </w:rPr>
        <w:t xml:space="preserve">Tại Điều 24, khoản 1 Điều 26, Điều 33 Luật Quản lý, sử dụng tài sản </w:t>
      </w:r>
      <w:r w:rsidRPr="00EA69A2">
        <w:rPr>
          <w:color w:val="000000" w:themeColor="text1"/>
          <w:sz w:val="28"/>
          <w:szCs w:val="28"/>
          <w:lang w:val="pt-BR"/>
        </w:rPr>
        <w:t>công quy định:</w:t>
      </w:r>
    </w:p>
    <w:p w:rsidR="00EA69A2" w:rsidRPr="00EA69A2" w:rsidRDefault="00EA69A2" w:rsidP="00EA69A2">
      <w:pPr>
        <w:ind w:firstLine="720"/>
        <w:rPr>
          <w:i/>
          <w:color w:val="000000"/>
          <w:sz w:val="28"/>
          <w:szCs w:val="28"/>
          <w:lang w:val="pt-BR"/>
        </w:rPr>
      </w:pPr>
      <w:bookmarkStart w:id="0" w:name="dieu_24"/>
      <w:bookmarkStart w:id="1" w:name="dieu_26"/>
      <w:r>
        <w:rPr>
          <w:i/>
          <w:color w:val="000000" w:themeColor="text1"/>
          <w:sz w:val="28"/>
          <w:szCs w:val="28"/>
          <w:lang w:val="pt-BR"/>
        </w:rPr>
        <w:t>“</w:t>
      </w:r>
      <w:r w:rsidRPr="00EA69A2">
        <w:rPr>
          <w:i/>
          <w:color w:val="000000"/>
          <w:sz w:val="28"/>
          <w:szCs w:val="28"/>
          <w:lang w:val="pt-BR"/>
        </w:rPr>
        <w:t>Điều 24. Tiêu chuẩn, định mức sử dụng tài sản công</w:t>
      </w:r>
      <w:bookmarkEnd w:id="0"/>
    </w:p>
    <w:p w:rsidR="00EA69A2" w:rsidRPr="00EA69A2" w:rsidRDefault="00EA69A2" w:rsidP="00EA69A2">
      <w:pPr>
        <w:ind w:firstLine="720"/>
        <w:rPr>
          <w:i/>
          <w:color w:val="000000"/>
          <w:sz w:val="28"/>
          <w:szCs w:val="28"/>
          <w:lang w:val="pt-BR"/>
        </w:rPr>
      </w:pPr>
      <w:r w:rsidRPr="00EA69A2">
        <w:rPr>
          <w:i/>
          <w:color w:val="000000"/>
          <w:sz w:val="28"/>
          <w:szCs w:val="28"/>
          <w:lang w:val="pt-BR"/>
        </w:rPr>
        <w:t>1. Tiêu chuẩn, định mức sử dụng tài sản công tại cơ quan, tổ chức, đơn vị là các quy định về chủng loại, số lượng, mức giá, đối tượng được sử dụng do cơ quan, người có thẩm quyền ban hành.</w:t>
      </w:r>
    </w:p>
    <w:p w:rsidR="00EA69A2" w:rsidRPr="00EA69A2" w:rsidRDefault="00EA69A2" w:rsidP="00EA69A2">
      <w:pPr>
        <w:ind w:firstLine="720"/>
        <w:rPr>
          <w:i/>
          <w:color w:val="000000"/>
          <w:sz w:val="28"/>
          <w:szCs w:val="28"/>
          <w:lang w:val="pt-BR"/>
        </w:rPr>
      </w:pPr>
      <w:r w:rsidRPr="00EA69A2">
        <w:rPr>
          <w:i/>
          <w:color w:val="000000"/>
          <w:sz w:val="28"/>
          <w:szCs w:val="28"/>
          <w:lang w:val="pt-BR"/>
        </w:rPr>
        <w:t>Quy định về mức giá trong định mức sử dụng tài sản công là giá đã bao gồm các loại thuế phải nộp theo quy định của pháp luật; trường hợp được miễn các loại thuế thì phải tính đủ số thuế được miễn để xác định định mức.</w:t>
      </w:r>
    </w:p>
    <w:p w:rsidR="00EA69A2" w:rsidRPr="00EA69A2" w:rsidRDefault="00EA69A2" w:rsidP="00EA69A2">
      <w:pPr>
        <w:ind w:firstLine="720"/>
        <w:rPr>
          <w:i/>
          <w:color w:val="000000"/>
          <w:sz w:val="28"/>
          <w:szCs w:val="28"/>
          <w:lang w:val="pt-BR"/>
        </w:rPr>
      </w:pPr>
      <w:r w:rsidRPr="00EA69A2">
        <w:rPr>
          <w:i/>
          <w:color w:val="000000"/>
          <w:sz w:val="28"/>
          <w:szCs w:val="28"/>
          <w:lang w:val="pt-BR"/>
        </w:rPr>
        <w:t>2. Tiêu chuẩn, định mức sử dụng tài sản công được sử dụng làm căn cứ để lập kế hoạch và dự toán ngân sách; giao, đầu tư xây dựng, mua sắm, thuê tài sản, khoán kinh phí sử dụng tài sản công; quản lý, sử dụng và xử lý tài sản công tại cơ quan, tổ chức, đơn vị.</w:t>
      </w:r>
    </w:p>
    <w:p w:rsidR="00EA69A2" w:rsidRPr="00EA69A2" w:rsidRDefault="00EA69A2" w:rsidP="00EA69A2">
      <w:pPr>
        <w:ind w:firstLine="720"/>
        <w:rPr>
          <w:i/>
          <w:color w:val="000000"/>
          <w:sz w:val="28"/>
          <w:szCs w:val="28"/>
          <w:lang w:val="pt-BR"/>
        </w:rPr>
      </w:pPr>
      <w:r w:rsidRPr="00EA69A2">
        <w:rPr>
          <w:i/>
          <w:color w:val="000000"/>
          <w:sz w:val="28"/>
          <w:szCs w:val="28"/>
          <w:lang w:val="pt-BR"/>
        </w:rPr>
        <w:t>Điều 26. Thẩm quyền ban hành tiêu chuẩn, định mức sử dụng tài sản công</w:t>
      </w:r>
      <w:bookmarkEnd w:id="1"/>
    </w:p>
    <w:p w:rsidR="00EA69A2" w:rsidRPr="00EA69A2" w:rsidRDefault="00EA69A2" w:rsidP="00EA69A2">
      <w:pPr>
        <w:ind w:firstLine="720"/>
        <w:rPr>
          <w:i/>
          <w:color w:val="000000"/>
          <w:sz w:val="28"/>
          <w:szCs w:val="28"/>
          <w:lang w:val="pt-BR"/>
        </w:rPr>
      </w:pPr>
      <w:r w:rsidRPr="00EA69A2">
        <w:rPr>
          <w:i/>
          <w:color w:val="000000"/>
          <w:sz w:val="28"/>
          <w:szCs w:val="28"/>
          <w:lang w:val="pt-BR"/>
        </w:rPr>
        <w:t>1. Chính phủ quy định tiêu chuẩn, định mức sử dụng đối với các tài sản công sau đây:</w:t>
      </w:r>
    </w:p>
    <w:p w:rsidR="00EA69A2" w:rsidRPr="00EA69A2" w:rsidRDefault="00EA69A2" w:rsidP="00EA69A2">
      <w:pPr>
        <w:ind w:firstLine="720"/>
        <w:rPr>
          <w:i/>
          <w:color w:val="000000"/>
          <w:sz w:val="28"/>
          <w:szCs w:val="28"/>
          <w:lang w:val="pt-BR"/>
        </w:rPr>
      </w:pPr>
      <w:r w:rsidRPr="00EA69A2">
        <w:rPr>
          <w:i/>
          <w:color w:val="000000"/>
          <w:sz w:val="28"/>
          <w:szCs w:val="28"/>
          <w:lang w:val="pt-BR"/>
        </w:rPr>
        <w:t>a) Trụ sở làm việc, cơ sở hoạt động sự nghiệp;</w:t>
      </w:r>
    </w:p>
    <w:p w:rsidR="00EA69A2" w:rsidRPr="00EA69A2" w:rsidRDefault="00EA69A2" w:rsidP="00EA69A2">
      <w:pPr>
        <w:ind w:firstLine="720"/>
        <w:rPr>
          <w:i/>
          <w:color w:val="000000"/>
          <w:sz w:val="28"/>
          <w:szCs w:val="28"/>
          <w:lang w:val="pt-BR"/>
        </w:rPr>
      </w:pPr>
      <w:r w:rsidRPr="00EA69A2">
        <w:rPr>
          <w:i/>
          <w:color w:val="000000"/>
          <w:sz w:val="28"/>
          <w:szCs w:val="28"/>
          <w:lang w:val="pt-BR"/>
        </w:rPr>
        <w:t>b) Xe ô tô;</w:t>
      </w:r>
    </w:p>
    <w:p w:rsidR="00EA69A2" w:rsidRPr="00EA69A2" w:rsidRDefault="00EA69A2" w:rsidP="00EA69A2">
      <w:pPr>
        <w:ind w:firstLine="720"/>
        <w:rPr>
          <w:i/>
          <w:color w:val="000000"/>
          <w:sz w:val="28"/>
          <w:szCs w:val="28"/>
          <w:lang w:val="pt-BR"/>
        </w:rPr>
      </w:pPr>
      <w:r w:rsidRPr="00EA69A2">
        <w:rPr>
          <w:i/>
          <w:color w:val="000000"/>
          <w:sz w:val="28"/>
          <w:szCs w:val="28"/>
          <w:lang w:val="pt-BR"/>
        </w:rPr>
        <w:t>c) Tài sản công của cơ quan Việt Nam ở nước ngoài.</w:t>
      </w:r>
    </w:p>
    <w:p w:rsidR="00EA69A2" w:rsidRPr="00EA69A2" w:rsidRDefault="00EA69A2" w:rsidP="00EA69A2">
      <w:pPr>
        <w:ind w:firstLine="720"/>
        <w:rPr>
          <w:i/>
          <w:color w:val="000000"/>
          <w:sz w:val="28"/>
          <w:szCs w:val="28"/>
          <w:lang w:val="pt-BR"/>
        </w:rPr>
      </w:pPr>
      <w:bookmarkStart w:id="2" w:name="dieu_33"/>
      <w:r w:rsidRPr="00EA69A2">
        <w:rPr>
          <w:i/>
          <w:color w:val="000000"/>
          <w:sz w:val="28"/>
          <w:szCs w:val="28"/>
          <w:lang w:val="pt-BR"/>
        </w:rPr>
        <w:t>Điều 33. Khoán kinh phí sử dụng tài sản công tại cơ quan nhà nước</w:t>
      </w:r>
      <w:bookmarkEnd w:id="2"/>
    </w:p>
    <w:p w:rsidR="00EA69A2" w:rsidRPr="00EA69A2" w:rsidRDefault="00EA69A2" w:rsidP="00EA69A2">
      <w:pPr>
        <w:ind w:firstLine="720"/>
        <w:rPr>
          <w:i/>
          <w:color w:val="000000"/>
          <w:sz w:val="28"/>
          <w:szCs w:val="28"/>
          <w:lang w:val="pt-BR"/>
        </w:rPr>
      </w:pPr>
      <w:r w:rsidRPr="00EA69A2">
        <w:rPr>
          <w:i/>
          <w:color w:val="000000"/>
          <w:sz w:val="28"/>
          <w:szCs w:val="28"/>
          <w:lang w:val="pt-BR"/>
        </w:rPr>
        <w:t>1. Việc khoán kinh phí sử dụng tài sản công được áp dụng đối với nhà ở công vụ, xe ô tô phục vụ chức danh, xe ô tô phục vụ công tác chung của cơ quan nhà nước và tài sản khác theo chế độ quản lý, sử dụng đối với từng loại tài sản công.</w:t>
      </w:r>
    </w:p>
    <w:p w:rsidR="00EA69A2" w:rsidRPr="00EA69A2" w:rsidRDefault="00EA69A2" w:rsidP="00EA69A2">
      <w:pPr>
        <w:ind w:firstLine="720"/>
        <w:rPr>
          <w:i/>
          <w:color w:val="000000"/>
          <w:sz w:val="28"/>
          <w:szCs w:val="28"/>
          <w:lang w:val="pt-BR"/>
        </w:rPr>
      </w:pPr>
      <w:r w:rsidRPr="00EA69A2">
        <w:rPr>
          <w:i/>
          <w:color w:val="000000"/>
          <w:sz w:val="28"/>
          <w:szCs w:val="28"/>
          <w:lang w:val="pt-BR"/>
        </w:rPr>
        <w:t>2. Việc khoán kinh phí được áp dụng đối với các đối tượng có tiêu chuẩn sử dụng tài sản công.</w:t>
      </w:r>
    </w:p>
    <w:p w:rsidR="00EA69A2" w:rsidRPr="00EA69A2" w:rsidRDefault="00EA69A2" w:rsidP="00EA69A2">
      <w:pPr>
        <w:ind w:firstLine="720"/>
        <w:rPr>
          <w:i/>
          <w:color w:val="000000"/>
          <w:sz w:val="28"/>
          <w:szCs w:val="28"/>
          <w:lang w:val="pt-BR"/>
        </w:rPr>
      </w:pPr>
      <w:r w:rsidRPr="00EA69A2">
        <w:rPr>
          <w:i/>
          <w:color w:val="000000"/>
          <w:sz w:val="28"/>
          <w:szCs w:val="28"/>
          <w:lang w:val="pt-BR"/>
        </w:rPr>
        <w:t>3. Chính phủ quy định chi tiết đối tượng, phương pháp xác định mức khoán và việc thanh toán kinh phí khoán sử dụng tài sản công.</w:t>
      </w:r>
      <w:r>
        <w:rPr>
          <w:i/>
          <w:color w:val="000000" w:themeColor="text1"/>
          <w:sz w:val="28"/>
          <w:szCs w:val="28"/>
          <w:lang w:val="pt-BR"/>
        </w:rPr>
        <w:t>”</w:t>
      </w:r>
    </w:p>
    <w:p w:rsidR="00914DF9" w:rsidRPr="00914DF9" w:rsidRDefault="00914DF9" w:rsidP="00EA69A2">
      <w:pPr>
        <w:spacing w:before="60" w:after="60"/>
        <w:ind w:firstLine="720"/>
        <w:rPr>
          <w:color w:val="000000" w:themeColor="text1"/>
          <w:sz w:val="28"/>
          <w:szCs w:val="28"/>
          <w:lang w:val="pt-BR"/>
        </w:rPr>
      </w:pPr>
      <w:r w:rsidRPr="00914DF9">
        <w:rPr>
          <w:color w:val="000000" w:themeColor="text1"/>
          <w:sz w:val="28"/>
          <w:szCs w:val="28"/>
          <w:lang w:val="pt-BR"/>
        </w:rPr>
        <w:t>b) Kết quả rà soát:</w:t>
      </w:r>
    </w:p>
    <w:p w:rsidR="00914DF9" w:rsidRPr="00914DF9" w:rsidRDefault="00914DF9" w:rsidP="00EA69A2">
      <w:pPr>
        <w:spacing w:before="60" w:after="60"/>
        <w:ind w:firstLine="720"/>
        <w:rPr>
          <w:color w:val="000000" w:themeColor="text1"/>
          <w:sz w:val="28"/>
          <w:szCs w:val="28"/>
          <w:lang w:val="pt-BR"/>
        </w:rPr>
      </w:pPr>
      <w:r w:rsidRPr="00914DF9">
        <w:rPr>
          <w:color w:val="000000" w:themeColor="text1"/>
          <w:sz w:val="28"/>
          <w:szCs w:val="28"/>
          <w:lang w:val="pt-BR"/>
        </w:rPr>
        <w:t>Thẩm quyền ban hành, nội dung dự thảo Nghị định phù hợp với quy định của Luật Quản lý, sử dụng tài sản công.</w:t>
      </w:r>
    </w:p>
    <w:p w:rsidR="00EA69A2" w:rsidRDefault="00EA69A2" w:rsidP="00EA69A2">
      <w:pPr>
        <w:spacing w:before="60" w:after="60"/>
        <w:ind w:firstLine="720"/>
        <w:rPr>
          <w:b/>
          <w:color w:val="000000"/>
          <w:sz w:val="28"/>
          <w:szCs w:val="28"/>
        </w:rPr>
      </w:pPr>
      <w:r w:rsidRPr="00EA69A2">
        <w:rPr>
          <w:b/>
          <w:color w:val="000000" w:themeColor="text1"/>
          <w:sz w:val="28"/>
          <w:szCs w:val="28"/>
          <w:lang w:val="pt-BR"/>
        </w:rPr>
        <w:t xml:space="preserve">2. </w:t>
      </w:r>
      <w:r w:rsidRPr="00EA69A2">
        <w:rPr>
          <w:rFonts w:eastAsia="Times New Roman"/>
          <w:b/>
          <w:color w:val="auto"/>
          <w:sz w:val="28"/>
          <w:szCs w:val="28"/>
          <w:lang w:val="nl-NL"/>
        </w:rPr>
        <w:t>Nghị định số 1</w:t>
      </w:r>
      <w:r w:rsidRPr="00EA69A2">
        <w:rPr>
          <w:rFonts w:eastAsia="Times New Roman"/>
          <w:b/>
          <w:color w:val="auto"/>
          <w:sz w:val="28"/>
          <w:szCs w:val="28"/>
          <w:lang w:val="vi-VN"/>
        </w:rPr>
        <w:t>51</w:t>
      </w:r>
      <w:r w:rsidRPr="00EA69A2">
        <w:rPr>
          <w:rFonts w:eastAsia="Times New Roman"/>
          <w:b/>
          <w:color w:val="auto"/>
          <w:sz w:val="28"/>
          <w:szCs w:val="28"/>
          <w:lang w:val="nl-NL"/>
        </w:rPr>
        <w:t xml:space="preserve">/2017/NĐ-CP </w:t>
      </w:r>
      <w:r w:rsidRPr="00EA69A2">
        <w:rPr>
          <w:b/>
          <w:color w:val="000000"/>
          <w:sz w:val="28"/>
          <w:szCs w:val="28"/>
          <w:lang w:val="vi-VN"/>
        </w:rPr>
        <w:t>ngày 26/12/2017 của Chính phủ quy định chi tiết một số điều của Luật Quản lý, sử dụng tài sản công</w:t>
      </w:r>
    </w:p>
    <w:p w:rsidR="00914DF9" w:rsidRDefault="00914DF9" w:rsidP="004D023B">
      <w:pPr>
        <w:ind w:firstLine="720"/>
        <w:rPr>
          <w:color w:val="000000" w:themeColor="text1"/>
          <w:sz w:val="28"/>
          <w:szCs w:val="28"/>
          <w:lang w:val="pt-BR"/>
        </w:rPr>
      </w:pPr>
      <w:r>
        <w:rPr>
          <w:color w:val="000000" w:themeColor="text1"/>
          <w:sz w:val="28"/>
          <w:szCs w:val="28"/>
          <w:lang w:val="pt-BR"/>
        </w:rPr>
        <w:t>a) Nội dung rà soát:</w:t>
      </w:r>
    </w:p>
    <w:p w:rsidR="004D023B" w:rsidRPr="004D023B" w:rsidRDefault="004D023B" w:rsidP="004D023B">
      <w:pPr>
        <w:ind w:firstLine="720"/>
        <w:rPr>
          <w:color w:val="000000" w:themeColor="text1"/>
          <w:sz w:val="28"/>
          <w:szCs w:val="28"/>
          <w:lang w:val="pt-BR"/>
        </w:rPr>
      </w:pPr>
      <w:r w:rsidRPr="004D023B">
        <w:rPr>
          <w:color w:val="000000" w:themeColor="text1"/>
          <w:sz w:val="28"/>
          <w:szCs w:val="28"/>
          <w:lang w:val="pt-BR"/>
        </w:rPr>
        <w:t>Tại Điều 7 Nghị định số 151/2017/NĐ-CP quy định:</w:t>
      </w:r>
    </w:p>
    <w:p w:rsidR="004D023B" w:rsidRPr="004D023B" w:rsidRDefault="0022384E" w:rsidP="004D023B">
      <w:pPr>
        <w:ind w:firstLine="720"/>
        <w:rPr>
          <w:i/>
          <w:color w:val="000000"/>
          <w:sz w:val="28"/>
          <w:szCs w:val="28"/>
          <w:lang w:val="pt-BR"/>
        </w:rPr>
      </w:pPr>
      <w:bookmarkStart w:id="3" w:name="dieu_7"/>
      <w:r>
        <w:rPr>
          <w:i/>
          <w:color w:val="000000" w:themeColor="text1"/>
          <w:sz w:val="28"/>
          <w:szCs w:val="28"/>
          <w:lang w:val="pt-BR"/>
        </w:rPr>
        <w:lastRenderedPageBreak/>
        <w:t>“</w:t>
      </w:r>
      <w:r w:rsidR="004D023B" w:rsidRPr="004D023B">
        <w:rPr>
          <w:i/>
          <w:color w:val="000000"/>
          <w:sz w:val="28"/>
          <w:szCs w:val="28"/>
          <w:lang w:val="pt-BR"/>
        </w:rPr>
        <w:t>Điều 7. Khoán kinh phí sử dụng xe ô tô</w:t>
      </w:r>
      <w:bookmarkEnd w:id="3"/>
    </w:p>
    <w:p w:rsidR="004D023B" w:rsidRPr="004D023B" w:rsidRDefault="004D023B" w:rsidP="004D023B">
      <w:pPr>
        <w:ind w:firstLine="720"/>
        <w:rPr>
          <w:i/>
          <w:color w:val="000000"/>
          <w:sz w:val="28"/>
          <w:szCs w:val="28"/>
          <w:lang w:val="pt-BR"/>
        </w:rPr>
      </w:pPr>
      <w:r w:rsidRPr="004D023B">
        <w:rPr>
          <w:i/>
          <w:color w:val="000000"/>
          <w:sz w:val="28"/>
          <w:szCs w:val="28"/>
          <w:lang w:val="pt-BR"/>
        </w:rPr>
        <w:t>1. Đối tượng, phương pháp xác định mức khoán kinh phí sử dụng xe ô tô thực hiện theo Nghị định của Chính phủ quy định tiêu chuẩn, định mức sử dụng xe ô tô.</w:t>
      </w:r>
    </w:p>
    <w:p w:rsidR="004D023B" w:rsidRPr="004D023B" w:rsidRDefault="004D023B" w:rsidP="004D023B">
      <w:pPr>
        <w:ind w:firstLine="720"/>
        <w:rPr>
          <w:i/>
          <w:color w:val="000000"/>
          <w:sz w:val="28"/>
          <w:szCs w:val="28"/>
          <w:lang w:val="pt-BR"/>
        </w:rPr>
      </w:pPr>
      <w:r w:rsidRPr="004D023B">
        <w:rPr>
          <w:i/>
          <w:color w:val="000000"/>
          <w:sz w:val="28"/>
          <w:szCs w:val="28"/>
          <w:lang w:val="pt-BR"/>
        </w:rPr>
        <w:t>2. Kinh phí khoán được thanh toán cho người nhận khoán cùng với việc chi trả tiền lương hàng tháng. Riêng kinh phí khoán trong trường hợp đi công tác được thanh toán cùng với việc thanh toán công tác phí.</w:t>
      </w:r>
      <w:r w:rsidR="0022384E">
        <w:rPr>
          <w:i/>
          <w:color w:val="000000" w:themeColor="text1"/>
          <w:sz w:val="28"/>
          <w:szCs w:val="28"/>
          <w:lang w:val="pt-BR"/>
        </w:rPr>
        <w:t>”</w:t>
      </w:r>
    </w:p>
    <w:p w:rsidR="00914DF9" w:rsidRPr="00B73C18" w:rsidRDefault="00914DF9" w:rsidP="00EA69A2">
      <w:pPr>
        <w:spacing w:before="60" w:after="60"/>
        <w:ind w:firstLine="720"/>
        <w:rPr>
          <w:rFonts w:eastAsia="Times New Roman"/>
          <w:color w:val="auto"/>
          <w:sz w:val="28"/>
          <w:szCs w:val="28"/>
          <w:lang w:val="nl-NL"/>
        </w:rPr>
      </w:pPr>
      <w:r w:rsidRPr="00B73C18">
        <w:rPr>
          <w:rFonts w:eastAsia="Times New Roman"/>
          <w:color w:val="auto"/>
          <w:sz w:val="28"/>
          <w:szCs w:val="28"/>
          <w:lang w:val="nl-NL"/>
        </w:rPr>
        <w:t>b) Kết quả rà soát:</w:t>
      </w:r>
    </w:p>
    <w:p w:rsidR="00914DF9" w:rsidRPr="00B73C18" w:rsidRDefault="00B73C18" w:rsidP="00EA69A2">
      <w:pPr>
        <w:spacing w:before="60" w:after="60"/>
        <w:ind w:firstLine="720"/>
        <w:rPr>
          <w:rFonts w:eastAsia="Times New Roman"/>
          <w:color w:val="auto"/>
          <w:sz w:val="28"/>
          <w:szCs w:val="28"/>
          <w:lang w:val="nl-NL"/>
        </w:rPr>
      </w:pPr>
      <w:r w:rsidRPr="00B73C18">
        <w:rPr>
          <w:rFonts w:eastAsia="Times New Roman"/>
          <w:color w:val="auto"/>
          <w:sz w:val="28"/>
          <w:szCs w:val="28"/>
          <w:lang w:val="nl-NL"/>
        </w:rPr>
        <w:t>Nội dung dự thảo Nghị định phù hợp và thống nhất với quy định tại Nghị định số 151/2017/NĐ-CP.</w:t>
      </w:r>
    </w:p>
    <w:p w:rsidR="00EA69A2" w:rsidRDefault="0022384E" w:rsidP="00EA69A2">
      <w:pPr>
        <w:spacing w:before="60" w:after="60"/>
        <w:ind w:firstLine="720"/>
        <w:rPr>
          <w:rFonts w:eastAsia="Times New Roman"/>
          <w:b/>
          <w:color w:val="auto"/>
          <w:sz w:val="28"/>
          <w:szCs w:val="28"/>
          <w:lang w:val="nl-NL"/>
        </w:rPr>
      </w:pPr>
      <w:r w:rsidRPr="0022384E">
        <w:rPr>
          <w:rFonts w:eastAsia="Times New Roman"/>
          <w:b/>
          <w:color w:val="auto"/>
          <w:sz w:val="28"/>
          <w:szCs w:val="28"/>
          <w:lang w:val="nl-NL"/>
        </w:rPr>
        <w:t>3.</w:t>
      </w:r>
      <w:r w:rsidR="00EA69A2" w:rsidRPr="0022384E">
        <w:rPr>
          <w:rFonts w:eastAsia="Times New Roman"/>
          <w:b/>
          <w:color w:val="auto"/>
          <w:sz w:val="28"/>
          <w:szCs w:val="28"/>
          <w:lang w:val="nl-NL"/>
        </w:rPr>
        <w:t xml:space="preserve"> Nghị định số 167/2017/NĐ-CP ngày 31/12/2017 của Chính phủ quy định việc </w:t>
      </w:r>
      <w:r w:rsidRPr="0022384E">
        <w:rPr>
          <w:rFonts w:eastAsia="Times New Roman"/>
          <w:b/>
          <w:color w:val="auto"/>
          <w:sz w:val="28"/>
          <w:szCs w:val="28"/>
          <w:lang w:val="nl-NL"/>
        </w:rPr>
        <w:t>sắp xếp lại, xử lý tài sản công</w:t>
      </w:r>
    </w:p>
    <w:p w:rsidR="00B73C18" w:rsidRDefault="00B73C18" w:rsidP="00B73C18">
      <w:pPr>
        <w:ind w:firstLine="720"/>
        <w:rPr>
          <w:color w:val="000000" w:themeColor="text1"/>
          <w:sz w:val="28"/>
          <w:szCs w:val="28"/>
          <w:lang w:val="pt-BR"/>
        </w:rPr>
      </w:pPr>
      <w:r>
        <w:rPr>
          <w:color w:val="000000" w:themeColor="text1"/>
          <w:sz w:val="28"/>
          <w:szCs w:val="28"/>
          <w:lang w:val="pt-BR"/>
        </w:rPr>
        <w:t>a) Nội dung rà soát:</w:t>
      </w:r>
    </w:p>
    <w:p w:rsidR="0022384E" w:rsidRPr="0022384E" w:rsidRDefault="0022384E" w:rsidP="00EA69A2">
      <w:pPr>
        <w:spacing w:before="60" w:after="60"/>
        <w:ind w:firstLine="720"/>
        <w:rPr>
          <w:rFonts w:eastAsia="Times New Roman"/>
          <w:color w:val="auto"/>
          <w:sz w:val="28"/>
          <w:szCs w:val="28"/>
          <w:lang w:val="nl-NL"/>
        </w:rPr>
      </w:pPr>
      <w:r>
        <w:rPr>
          <w:rFonts w:eastAsia="Times New Roman"/>
          <w:color w:val="auto"/>
          <w:sz w:val="28"/>
          <w:szCs w:val="28"/>
          <w:lang w:val="nl-NL"/>
        </w:rPr>
        <w:t xml:space="preserve">Điều 26 </w:t>
      </w:r>
      <w:r w:rsidRPr="0022384E">
        <w:rPr>
          <w:rFonts w:eastAsia="Times New Roman"/>
          <w:color w:val="auto"/>
          <w:sz w:val="28"/>
          <w:szCs w:val="28"/>
          <w:lang w:val="nl-NL"/>
        </w:rPr>
        <w:t>Nghị định số 167/2017/NĐ-CP</w:t>
      </w:r>
      <w:r>
        <w:rPr>
          <w:rFonts w:eastAsia="Times New Roman"/>
          <w:color w:val="auto"/>
          <w:sz w:val="28"/>
          <w:szCs w:val="28"/>
          <w:lang w:val="nl-NL"/>
        </w:rPr>
        <w:t xml:space="preserve"> quy định:</w:t>
      </w:r>
    </w:p>
    <w:p w:rsidR="0022384E" w:rsidRPr="0022384E" w:rsidRDefault="0022384E" w:rsidP="0022384E">
      <w:pPr>
        <w:ind w:firstLine="720"/>
        <w:rPr>
          <w:i/>
          <w:color w:val="000000"/>
          <w:sz w:val="28"/>
          <w:szCs w:val="28"/>
          <w:lang w:val="pt-BR"/>
        </w:rPr>
      </w:pPr>
      <w:r>
        <w:rPr>
          <w:i/>
          <w:color w:val="000000"/>
          <w:sz w:val="28"/>
          <w:szCs w:val="28"/>
          <w:lang w:val="pt-BR"/>
        </w:rPr>
        <w:t>“</w:t>
      </w:r>
      <w:r w:rsidRPr="0022384E">
        <w:rPr>
          <w:i/>
          <w:color w:val="000000"/>
          <w:sz w:val="28"/>
          <w:szCs w:val="28"/>
          <w:lang w:val="pt-BR"/>
        </w:rPr>
        <w:t>Điều 26. Sắp xếp lại, xử lý xe ô tô</w:t>
      </w:r>
    </w:p>
    <w:p w:rsidR="0022384E" w:rsidRPr="0022384E" w:rsidRDefault="0022384E" w:rsidP="0022384E">
      <w:pPr>
        <w:ind w:firstLine="720"/>
        <w:rPr>
          <w:i/>
          <w:color w:val="000000"/>
          <w:sz w:val="28"/>
          <w:szCs w:val="28"/>
          <w:lang w:val="pt-BR"/>
        </w:rPr>
      </w:pPr>
      <w:r w:rsidRPr="0022384E">
        <w:rPr>
          <w:i/>
          <w:color w:val="000000"/>
          <w:sz w:val="28"/>
          <w:szCs w:val="28"/>
          <w:lang w:val="pt-BR"/>
        </w:rPr>
        <w:t>1. Căn cứ tiêu chuẩn, định mức sử dụng xe ô tô được cơ quan, người có thẩm quyền ban hành, bộ, cơ quan trung ương, Ủy ban nhân dân cấp tỉnh thực hiện rà soát, sắp xếp lại xe ô tô của các cơ quan, tổ chức, đơn vị thuộc phạm vi quản lý.</w:t>
      </w:r>
    </w:p>
    <w:p w:rsidR="0022384E" w:rsidRPr="0022384E" w:rsidRDefault="0022384E" w:rsidP="0022384E">
      <w:pPr>
        <w:ind w:firstLine="720"/>
        <w:rPr>
          <w:i/>
          <w:color w:val="000000"/>
          <w:sz w:val="28"/>
          <w:szCs w:val="28"/>
          <w:lang w:val="pt-BR"/>
        </w:rPr>
      </w:pPr>
      <w:r w:rsidRPr="0022384E">
        <w:rPr>
          <w:i/>
          <w:color w:val="000000"/>
          <w:sz w:val="28"/>
          <w:szCs w:val="28"/>
          <w:lang w:val="pt-BR"/>
        </w:rPr>
        <w:t>2. Việc sắp xếp lại, xử lý xe ô tô thực hiện theo quy định của Chính phủ về tiêu chuẩn, định mức sử dụng xe ô tô.</w:t>
      </w:r>
      <w:r>
        <w:rPr>
          <w:i/>
          <w:color w:val="000000"/>
          <w:sz w:val="28"/>
          <w:szCs w:val="28"/>
          <w:lang w:val="pt-BR"/>
        </w:rPr>
        <w:t>”</w:t>
      </w:r>
    </w:p>
    <w:p w:rsidR="00B73C18" w:rsidRDefault="00B73C18" w:rsidP="00B73C18">
      <w:pPr>
        <w:spacing w:before="60" w:after="60"/>
        <w:ind w:firstLine="720"/>
        <w:rPr>
          <w:rFonts w:eastAsia="Times New Roman"/>
          <w:color w:val="auto"/>
          <w:sz w:val="28"/>
          <w:szCs w:val="28"/>
          <w:lang w:val="nl-NL"/>
        </w:rPr>
      </w:pPr>
      <w:r w:rsidRPr="00B73C18">
        <w:rPr>
          <w:rFonts w:eastAsia="Times New Roman"/>
          <w:color w:val="auto"/>
          <w:sz w:val="28"/>
          <w:szCs w:val="28"/>
          <w:lang w:val="nl-NL"/>
        </w:rPr>
        <w:t>b) Kết quả rà soát:</w:t>
      </w:r>
    </w:p>
    <w:p w:rsidR="00B73C18" w:rsidRPr="00B73C18" w:rsidRDefault="00B73C18" w:rsidP="00B73C18">
      <w:pPr>
        <w:spacing w:before="60" w:after="60"/>
        <w:ind w:firstLine="720"/>
        <w:rPr>
          <w:rFonts w:eastAsia="Times New Roman"/>
          <w:color w:val="auto"/>
          <w:sz w:val="28"/>
          <w:szCs w:val="28"/>
          <w:lang w:val="nl-NL"/>
        </w:rPr>
      </w:pPr>
      <w:r w:rsidRPr="00B73C18">
        <w:rPr>
          <w:rFonts w:eastAsia="Times New Roman"/>
          <w:color w:val="auto"/>
          <w:sz w:val="28"/>
          <w:szCs w:val="28"/>
          <w:lang w:val="nl-NL"/>
        </w:rPr>
        <w:t>Nội dung dự thảo Nghị định thống nhất</w:t>
      </w:r>
      <w:r>
        <w:rPr>
          <w:rFonts w:eastAsia="Times New Roman"/>
          <w:color w:val="auto"/>
          <w:sz w:val="28"/>
          <w:szCs w:val="28"/>
          <w:lang w:val="nl-NL"/>
        </w:rPr>
        <w:t xml:space="preserve"> và đồng bộ</w:t>
      </w:r>
      <w:r w:rsidRPr="00B73C18">
        <w:rPr>
          <w:rFonts w:eastAsia="Times New Roman"/>
          <w:color w:val="auto"/>
          <w:sz w:val="28"/>
          <w:szCs w:val="28"/>
          <w:lang w:val="nl-NL"/>
        </w:rPr>
        <w:t xml:space="preserve"> với quy định tại Nghị định số 1</w:t>
      </w:r>
      <w:r>
        <w:rPr>
          <w:rFonts w:eastAsia="Times New Roman"/>
          <w:color w:val="auto"/>
          <w:sz w:val="28"/>
          <w:szCs w:val="28"/>
          <w:lang w:val="nl-NL"/>
        </w:rPr>
        <w:t>67</w:t>
      </w:r>
      <w:r w:rsidRPr="00B73C18">
        <w:rPr>
          <w:rFonts w:eastAsia="Times New Roman"/>
          <w:color w:val="auto"/>
          <w:sz w:val="28"/>
          <w:szCs w:val="28"/>
          <w:lang w:val="nl-NL"/>
        </w:rPr>
        <w:t>/2017/NĐ-CP</w:t>
      </w:r>
      <w:r>
        <w:rPr>
          <w:rFonts w:eastAsia="Times New Roman"/>
          <w:color w:val="auto"/>
          <w:sz w:val="28"/>
          <w:szCs w:val="28"/>
          <w:lang w:val="nl-NL"/>
        </w:rPr>
        <w:t>.</w:t>
      </w:r>
    </w:p>
    <w:p w:rsidR="00EA69A2" w:rsidRDefault="0022384E" w:rsidP="00EA69A2">
      <w:pPr>
        <w:spacing w:before="60" w:after="60"/>
        <w:ind w:firstLine="720"/>
        <w:rPr>
          <w:b/>
          <w:color w:val="auto"/>
          <w:sz w:val="28"/>
          <w:szCs w:val="28"/>
          <w:lang w:val="nl-NL"/>
        </w:rPr>
      </w:pPr>
      <w:r w:rsidRPr="0022384E">
        <w:rPr>
          <w:rFonts w:eastAsia="Times New Roman"/>
          <w:b/>
          <w:color w:val="auto"/>
          <w:sz w:val="28"/>
          <w:szCs w:val="28"/>
          <w:lang w:val="nl-NL"/>
        </w:rPr>
        <w:t xml:space="preserve">4. </w:t>
      </w:r>
      <w:r w:rsidR="00EA69A2" w:rsidRPr="0022384E">
        <w:rPr>
          <w:b/>
          <w:color w:val="auto"/>
          <w:sz w:val="28"/>
          <w:szCs w:val="28"/>
          <w:lang w:val="nl-NL"/>
        </w:rPr>
        <w:t>Nghị định số 45/2010/NĐ-CP ngày 21/4/2010 của Chính phủ quy định về tổ chức, hoạt động và quản lý hội</w:t>
      </w:r>
    </w:p>
    <w:p w:rsidR="00B73C18" w:rsidRDefault="00B73C18" w:rsidP="00B73C18">
      <w:pPr>
        <w:ind w:firstLine="720"/>
        <w:rPr>
          <w:color w:val="000000" w:themeColor="text1"/>
          <w:sz w:val="28"/>
          <w:szCs w:val="28"/>
          <w:lang w:val="pt-BR"/>
        </w:rPr>
      </w:pPr>
      <w:r>
        <w:rPr>
          <w:color w:val="000000" w:themeColor="text1"/>
          <w:sz w:val="28"/>
          <w:szCs w:val="28"/>
          <w:lang w:val="pt-BR"/>
        </w:rPr>
        <w:t>a) Nội dung rà soát:</w:t>
      </w:r>
    </w:p>
    <w:p w:rsidR="0022384E" w:rsidRPr="0022384E" w:rsidRDefault="0022384E" w:rsidP="0022384E">
      <w:pPr>
        <w:ind w:firstLine="720"/>
        <w:rPr>
          <w:color w:val="000000"/>
          <w:sz w:val="28"/>
          <w:szCs w:val="28"/>
          <w:lang w:val="pt-BR"/>
        </w:rPr>
      </w:pPr>
      <w:r w:rsidRPr="0022384E">
        <w:rPr>
          <w:color w:val="000000"/>
          <w:sz w:val="28"/>
          <w:szCs w:val="28"/>
          <w:lang w:val="pt-BR"/>
        </w:rPr>
        <w:t>Tại Điều 35 Nghị định số 45/2010/NĐ-CP quy định:</w:t>
      </w:r>
    </w:p>
    <w:p w:rsidR="0022384E" w:rsidRPr="0022384E" w:rsidRDefault="0022384E" w:rsidP="0022384E">
      <w:pPr>
        <w:ind w:firstLine="720"/>
        <w:rPr>
          <w:i/>
          <w:color w:val="000000"/>
          <w:sz w:val="28"/>
          <w:szCs w:val="28"/>
          <w:lang w:val="pt-BR"/>
        </w:rPr>
      </w:pPr>
      <w:r>
        <w:rPr>
          <w:i/>
          <w:color w:val="000000"/>
          <w:sz w:val="28"/>
          <w:szCs w:val="28"/>
          <w:lang w:val="pt-BR"/>
        </w:rPr>
        <w:t>“</w:t>
      </w:r>
      <w:r w:rsidRPr="0022384E">
        <w:rPr>
          <w:i/>
          <w:color w:val="000000"/>
          <w:sz w:val="28"/>
          <w:szCs w:val="28"/>
          <w:lang w:val="pt-BR"/>
        </w:rPr>
        <w:t>Điều 35. Chính sách của nhà nước đối với các hội có tính chất đặc thù</w:t>
      </w:r>
    </w:p>
    <w:p w:rsidR="0022384E" w:rsidRPr="0022384E" w:rsidRDefault="0022384E" w:rsidP="0022384E">
      <w:pPr>
        <w:ind w:firstLine="720"/>
        <w:rPr>
          <w:i/>
          <w:color w:val="000000"/>
          <w:sz w:val="28"/>
          <w:szCs w:val="28"/>
          <w:lang w:val="pt-BR"/>
        </w:rPr>
      </w:pPr>
      <w:r w:rsidRPr="0022384E">
        <w:rPr>
          <w:i/>
          <w:color w:val="000000"/>
          <w:sz w:val="28"/>
          <w:szCs w:val="28"/>
          <w:lang w:val="pt-BR"/>
        </w:rPr>
        <w:t>1. Các hội có tính chất đặc thù được cấp kinh phí hoạt động theo số biên chế được giao; bảo đảm kinh phí để thực hiện nhiệm vụ nhà nước giao và hỗ trợ cơ sở vật chất và phương tiện hoạt động; được khuyến khích, tạo điều kiện tham gia thực hiện một số hoạt động quản lý nhà nước, các dịch vụ công;  thực hiện tư vấn, phản biện và giám định xã hội; thực hiện các chương trình, đề tài, dự án.</w:t>
      </w:r>
    </w:p>
    <w:p w:rsidR="0022384E" w:rsidRPr="0022384E" w:rsidRDefault="0022384E" w:rsidP="0022384E">
      <w:pPr>
        <w:ind w:firstLine="720"/>
        <w:rPr>
          <w:i/>
          <w:color w:val="000000"/>
          <w:sz w:val="28"/>
          <w:szCs w:val="28"/>
          <w:lang w:val="pt-BR"/>
        </w:rPr>
      </w:pPr>
      <w:r w:rsidRPr="0022384E">
        <w:rPr>
          <w:i/>
          <w:color w:val="000000"/>
          <w:sz w:val="28"/>
          <w:szCs w:val="28"/>
          <w:lang w:val="pt-BR"/>
        </w:rPr>
        <w:t>2. Việc cấp kinh phí hoạt động theo số biên chế được giao; bảo đảm kinh phí để thực hiện nhiệm vụ nhà nước giao và hỗ trợ cơ sở vật chất, phương tiện hoạt động; tư vấn, phản biện và giám định xã hội do Thủ tướng Chính phủ quyết định.</w:t>
      </w:r>
    </w:p>
    <w:p w:rsidR="0022384E" w:rsidRPr="0022384E" w:rsidRDefault="0022384E" w:rsidP="0022384E">
      <w:pPr>
        <w:ind w:firstLine="720"/>
        <w:rPr>
          <w:i/>
          <w:color w:val="000000"/>
          <w:sz w:val="28"/>
          <w:szCs w:val="28"/>
          <w:lang w:val="pt-BR"/>
        </w:rPr>
      </w:pPr>
      <w:r w:rsidRPr="0022384E">
        <w:rPr>
          <w:i/>
          <w:color w:val="000000"/>
          <w:sz w:val="28"/>
          <w:szCs w:val="28"/>
          <w:lang w:val="pt-BR"/>
        </w:rPr>
        <w:t xml:space="preserve">3. Bộ Nội vụ, Bộ Tài chính, các Bộ, cơ quan ngang Bộ, Ủy ban nhân dân cấp tỉnh trong phạm vi chức năng, nhiệm vụ của mình có trách nhiệm quy định, hướng dẫn, tạo điều kiện về cấp kinh phí hoạt động theo số biên chế được giao, hỗ trợ kinh phí hoạt động gắn với nhiệm vụ của Nhà nước và hỗ trợ cơ sở vật chất, </w:t>
      </w:r>
      <w:r w:rsidRPr="0022384E">
        <w:rPr>
          <w:i/>
          <w:color w:val="000000"/>
          <w:sz w:val="28"/>
          <w:szCs w:val="28"/>
          <w:lang w:val="pt-BR"/>
        </w:rPr>
        <w:lastRenderedPageBreak/>
        <w:t>phương tiện hoạt động; ban hành cơ chế chính sách để hội có tính chất đặc thù tham gia thực hiện một số hoạt động quản lý nhà nước, các dịch vụ công; tư vấn, phản biện và giám định xã hội; thực hiện các chương trình, đề tài, dự án trong phạm vi chức năng quản lý nhà nước theo thẩm quyề</w:t>
      </w:r>
      <w:r>
        <w:rPr>
          <w:i/>
          <w:color w:val="000000"/>
          <w:sz w:val="28"/>
          <w:szCs w:val="28"/>
          <w:lang w:val="pt-BR"/>
        </w:rPr>
        <w:t>n.”</w:t>
      </w:r>
    </w:p>
    <w:p w:rsidR="00B73C18" w:rsidRDefault="00B73C18" w:rsidP="00B73C18">
      <w:pPr>
        <w:spacing w:before="60" w:after="60"/>
        <w:ind w:firstLine="720"/>
        <w:rPr>
          <w:rFonts w:eastAsia="Times New Roman"/>
          <w:color w:val="auto"/>
          <w:sz w:val="28"/>
          <w:szCs w:val="28"/>
          <w:lang w:val="nl-NL"/>
        </w:rPr>
      </w:pPr>
      <w:r w:rsidRPr="00B73C18">
        <w:rPr>
          <w:rFonts w:eastAsia="Times New Roman"/>
          <w:color w:val="auto"/>
          <w:sz w:val="28"/>
          <w:szCs w:val="28"/>
          <w:lang w:val="nl-NL"/>
        </w:rPr>
        <w:t>b) Kết quả rà soát:</w:t>
      </w:r>
    </w:p>
    <w:p w:rsidR="00B73C18" w:rsidRPr="00B73C18" w:rsidRDefault="00B73C18" w:rsidP="00B73C18">
      <w:pPr>
        <w:spacing w:before="60" w:after="60"/>
        <w:ind w:firstLine="720"/>
        <w:rPr>
          <w:rFonts w:eastAsia="Times New Roman"/>
          <w:color w:val="auto"/>
          <w:sz w:val="28"/>
          <w:szCs w:val="28"/>
          <w:lang w:val="nl-NL"/>
        </w:rPr>
      </w:pPr>
      <w:r w:rsidRPr="00B73C18">
        <w:rPr>
          <w:rFonts w:eastAsia="Times New Roman"/>
          <w:color w:val="auto"/>
          <w:sz w:val="28"/>
          <w:szCs w:val="28"/>
          <w:lang w:val="nl-NL"/>
        </w:rPr>
        <w:t xml:space="preserve">Nội dung dự thảo Nghị định phù hợp và thống nhất với quy định tại Nghị định số </w:t>
      </w:r>
      <w:r>
        <w:rPr>
          <w:rFonts w:eastAsia="Times New Roman"/>
          <w:color w:val="auto"/>
          <w:sz w:val="28"/>
          <w:szCs w:val="28"/>
          <w:lang w:val="nl-NL"/>
        </w:rPr>
        <w:t>45</w:t>
      </w:r>
      <w:r w:rsidRPr="00B73C18">
        <w:rPr>
          <w:rFonts w:eastAsia="Times New Roman"/>
          <w:color w:val="auto"/>
          <w:sz w:val="28"/>
          <w:szCs w:val="28"/>
          <w:lang w:val="nl-NL"/>
        </w:rPr>
        <w:t>/20</w:t>
      </w:r>
      <w:r>
        <w:rPr>
          <w:rFonts w:eastAsia="Times New Roman"/>
          <w:color w:val="auto"/>
          <w:sz w:val="28"/>
          <w:szCs w:val="28"/>
          <w:lang w:val="nl-NL"/>
        </w:rPr>
        <w:t>10</w:t>
      </w:r>
      <w:r w:rsidRPr="00B73C18">
        <w:rPr>
          <w:rFonts w:eastAsia="Times New Roman"/>
          <w:color w:val="auto"/>
          <w:sz w:val="28"/>
          <w:szCs w:val="28"/>
          <w:lang w:val="nl-NL"/>
        </w:rPr>
        <w:t>/NĐ-CP.</w:t>
      </w:r>
    </w:p>
    <w:p w:rsidR="00EA69A2" w:rsidRPr="0022384E" w:rsidRDefault="0022384E" w:rsidP="00EA69A2">
      <w:pPr>
        <w:spacing w:before="60" w:after="60"/>
        <w:ind w:firstLine="720"/>
        <w:rPr>
          <w:rFonts w:eastAsia="Times New Roman"/>
          <w:b/>
          <w:color w:val="auto"/>
          <w:sz w:val="28"/>
          <w:szCs w:val="28"/>
        </w:rPr>
      </w:pPr>
      <w:r w:rsidRPr="0022384E">
        <w:rPr>
          <w:rFonts w:eastAsia="Times New Roman"/>
          <w:b/>
          <w:color w:val="auto"/>
          <w:sz w:val="28"/>
          <w:szCs w:val="28"/>
          <w:lang w:val="nl-NL"/>
        </w:rPr>
        <w:t>5.</w:t>
      </w:r>
      <w:r w:rsidR="00EA69A2" w:rsidRPr="0022384E">
        <w:rPr>
          <w:rFonts w:eastAsia="Times New Roman"/>
          <w:b/>
          <w:color w:val="auto"/>
          <w:sz w:val="28"/>
          <w:szCs w:val="28"/>
          <w:lang w:val="nl-NL"/>
        </w:rPr>
        <w:t xml:space="preserve"> </w:t>
      </w:r>
      <w:r w:rsidR="00EA69A2" w:rsidRPr="0022384E">
        <w:rPr>
          <w:b/>
          <w:color w:val="111111"/>
          <w:sz w:val="28"/>
          <w:szCs w:val="28"/>
          <w:shd w:val="clear" w:color="auto" w:fill="FFFFFF"/>
        </w:rPr>
        <w:t xml:space="preserve">Nghị định </w:t>
      </w:r>
      <w:r w:rsidR="00EA69A2" w:rsidRPr="0022384E">
        <w:rPr>
          <w:b/>
          <w:color w:val="111111"/>
          <w:sz w:val="28"/>
          <w:szCs w:val="28"/>
          <w:shd w:val="clear" w:color="auto" w:fill="FFFFFF"/>
          <w:lang w:val="vi-VN"/>
        </w:rPr>
        <w:t>số 60</w:t>
      </w:r>
      <w:r w:rsidR="00EA69A2" w:rsidRPr="0022384E">
        <w:rPr>
          <w:b/>
          <w:color w:val="111111"/>
          <w:sz w:val="28"/>
          <w:szCs w:val="28"/>
          <w:shd w:val="clear" w:color="auto" w:fill="FFFFFF"/>
        </w:rPr>
        <w:t>/20</w:t>
      </w:r>
      <w:r w:rsidR="00EA69A2" w:rsidRPr="0022384E">
        <w:rPr>
          <w:b/>
          <w:color w:val="111111"/>
          <w:sz w:val="28"/>
          <w:szCs w:val="28"/>
          <w:shd w:val="clear" w:color="auto" w:fill="FFFFFF"/>
          <w:lang w:val="vi-VN"/>
        </w:rPr>
        <w:t>2</w:t>
      </w:r>
      <w:r w:rsidR="00EA69A2" w:rsidRPr="0022384E">
        <w:rPr>
          <w:b/>
          <w:color w:val="111111"/>
          <w:sz w:val="28"/>
          <w:szCs w:val="28"/>
          <w:shd w:val="clear" w:color="auto" w:fill="FFFFFF"/>
        </w:rPr>
        <w:t>1/NĐ-CP</w:t>
      </w:r>
      <w:r w:rsidR="00EA69A2" w:rsidRPr="0022384E">
        <w:rPr>
          <w:b/>
          <w:color w:val="111111"/>
          <w:sz w:val="28"/>
          <w:szCs w:val="28"/>
          <w:shd w:val="clear" w:color="auto" w:fill="FFFFFF"/>
          <w:lang w:val="vi-VN"/>
        </w:rPr>
        <w:t xml:space="preserve"> </w:t>
      </w:r>
      <w:r w:rsidR="00EA69A2" w:rsidRPr="0022384E">
        <w:rPr>
          <w:b/>
          <w:color w:val="000000"/>
          <w:sz w:val="28"/>
          <w:szCs w:val="28"/>
          <w:lang w:val="vi-VN"/>
        </w:rPr>
        <w:t>ngày 21/6/2021 của Chính phủ quy định</w:t>
      </w:r>
      <w:r w:rsidR="00EA69A2" w:rsidRPr="0022384E">
        <w:rPr>
          <w:b/>
          <w:color w:val="111111"/>
          <w:sz w:val="28"/>
          <w:szCs w:val="28"/>
          <w:shd w:val="clear" w:color="auto" w:fill="FFFFFF"/>
        </w:rPr>
        <w:t xml:space="preserve"> </w:t>
      </w:r>
      <w:r w:rsidR="00EA69A2" w:rsidRPr="0022384E">
        <w:rPr>
          <w:rFonts w:eastAsia="Times New Roman"/>
          <w:b/>
          <w:iCs/>
          <w:color w:val="000000"/>
          <w:sz w:val="28"/>
          <w:szCs w:val="28"/>
          <w:lang w:val="vi-VN"/>
        </w:rPr>
        <w:t>cơ chế tự chủ tài chính của đơn vị sự nghiệp công lập</w:t>
      </w:r>
    </w:p>
    <w:p w:rsidR="00B73C18" w:rsidRDefault="00B73C18" w:rsidP="00B73C18">
      <w:pPr>
        <w:ind w:firstLine="720"/>
        <w:rPr>
          <w:color w:val="000000" w:themeColor="text1"/>
          <w:sz w:val="28"/>
          <w:szCs w:val="28"/>
          <w:lang w:val="pt-BR"/>
        </w:rPr>
      </w:pPr>
      <w:bookmarkStart w:id="4" w:name="dieu_40"/>
      <w:r>
        <w:rPr>
          <w:color w:val="000000" w:themeColor="text1"/>
          <w:sz w:val="28"/>
          <w:szCs w:val="28"/>
          <w:lang w:val="pt-BR"/>
        </w:rPr>
        <w:t>a) Nội dung rà soát:</w:t>
      </w:r>
    </w:p>
    <w:p w:rsidR="00E10A83" w:rsidRPr="00E10A83" w:rsidRDefault="00E10A83" w:rsidP="00E10A83">
      <w:pPr>
        <w:ind w:firstLine="720"/>
        <w:rPr>
          <w:color w:val="000000"/>
          <w:sz w:val="28"/>
          <w:szCs w:val="28"/>
          <w:lang w:val="pt-BR"/>
        </w:rPr>
      </w:pPr>
      <w:r w:rsidRPr="00E10A83">
        <w:rPr>
          <w:color w:val="000000"/>
          <w:sz w:val="28"/>
          <w:szCs w:val="28"/>
          <w:lang w:val="pt-BR"/>
        </w:rPr>
        <w:t xml:space="preserve">Khoản 4 Điều 40 </w:t>
      </w:r>
      <w:r w:rsidRPr="00E10A83">
        <w:rPr>
          <w:color w:val="111111"/>
          <w:sz w:val="28"/>
          <w:szCs w:val="28"/>
          <w:shd w:val="clear" w:color="auto" w:fill="FFFFFF"/>
        </w:rPr>
        <w:t xml:space="preserve">Nghị định </w:t>
      </w:r>
      <w:r w:rsidRPr="00E10A83">
        <w:rPr>
          <w:color w:val="111111"/>
          <w:sz w:val="28"/>
          <w:szCs w:val="28"/>
          <w:shd w:val="clear" w:color="auto" w:fill="FFFFFF"/>
          <w:lang w:val="vi-VN"/>
        </w:rPr>
        <w:t>số 60</w:t>
      </w:r>
      <w:r w:rsidRPr="00E10A83">
        <w:rPr>
          <w:color w:val="111111"/>
          <w:sz w:val="28"/>
          <w:szCs w:val="28"/>
          <w:shd w:val="clear" w:color="auto" w:fill="FFFFFF"/>
        </w:rPr>
        <w:t>/20</w:t>
      </w:r>
      <w:r w:rsidRPr="00E10A83">
        <w:rPr>
          <w:color w:val="111111"/>
          <w:sz w:val="28"/>
          <w:szCs w:val="28"/>
          <w:shd w:val="clear" w:color="auto" w:fill="FFFFFF"/>
          <w:lang w:val="vi-VN"/>
        </w:rPr>
        <w:t>2</w:t>
      </w:r>
      <w:r w:rsidRPr="00E10A83">
        <w:rPr>
          <w:color w:val="111111"/>
          <w:sz w:val="28"/>
          <w:szCs w:val="28"/>
          <w:shd w:val="clear" w:color="auto" w:fill="FFFFFF"/>
        </w:rPr>
        <w:t>1/NĐ-CP quy định:</w:t>
      </w:r>
    </w:p>
    <w:p w:rsidR="00E10A83" w:rsidRPr="00E10A83" w:rsidRDefault="00E10A83" w:rsidP="00E10A83">
      <w:pPr>
        <w:ind w:firstLine="720"/>
        <w:rPr>
          <w:i/>
          <w:color w:val="000000"/>
          <w:sz w:val="28"/>
          <w:szCs w:val="28"/>
          <w:lang w:val="pt-BR"/>
        </w:rPr>
      </w:pPr>
      <w:r>
        <w:rPr>
          <w:i/>
          <w:color w:val="000000"/>
          <w:sz w:val="28"/>
          <w:szCs w:val="28"/>
          <w:lang w:val="pt-BR"/>
        </w:rPr>
        <w:t>“</w:t>
      </w:r>
      <w:r w:rsidRPr="00E10A83">
        <w:rPr>
          <w:i/>
          <w:color w:val="000000"/>
          <w:sz w:val="28"/>
          <w:szCs w:val="28"/>
          <w:lang w:val="pt-BR"/>
        </w:rPr>
        <w:t>Điều 40. Điều khoản chuyển tiếp</w:t>
      </w:r>
    </w:p>
    <w:p w:rsidR="00E10A83" w:rsidRPr="00E10A83" w:rsidRDefault="00E10A83" w:rsidP="00E10A83">
      <w:pPr>
        <w:ind w:firstLine="720"/>
        <w:rPr>
          <w:i/>
          <w:color w:val="000000"/>
          <w:sz w:val="28"/>
          <w:szCs w:val="28"/>
          <w:lang w:val="pt-BR"/>
        </w:rPr>
      </w:pPr>
      <w:r w:rsidRPr="00E10A83">
        <w:rPr>
          <w:i/>
          <w:color w:val="000000"/>
          <w:sz w:val="28"/>
          <w:szCs w:val="28"/>
          <w:lang w:val="pt-BR"/>
        </w:rPr>
        <w:t>4. Đơn vị sự nghiệp công đã được cơ quan có thẩm quyền cho phép áp dụng cơ chế tài chính như doanh nghiệp trước ngày Nghị định này có hiệu lực thi hành thì được lựa chọn tiếp tục thực hiện theo quy định của cấp có thẩm quyền hoặc áp dụng cơ chế tự chủ tài chính của đơn vị nhóm 1 theo quy định tại Nghị định này.</w:t>
      </w:r>
      <w:r>
        <w:rPr>
          <w:i/>
          <w:color w:val="000000"/>
          <w:sz w:val="28"/>
          <w:szCs w:val="28"/>
          <w:lang w:val="pt-BR"/>
        </w:rPr>
        <w:t>”</w:t>
      </w:r>
    </w:p>
    <w:bookmarkEnd w:id="4"/>
    <w:p w:rsidR="00B73C18" w:rsidRDefault="00B73C18" w:rsidP="00B73C18">
      <w:pPr>
        <w:spacing w:before="60" w:after="60"/>
        <w:ind w:firstLine="720"/>
        <w:rPr>
          <w:rFonts w:eastAsia="Times New Roman"/>
          <w:color w:val="auto"/>
          <w:sz w:val="28"/>
          <w:szCs w:val="28"/>
          <w:lang w:val="nl-NL"/>
        </w:rPr>
      </w:pPr>
      <w:r w:rsidRPr="00B73C18">
        <w:rPr>
          <w:rFonts w:eastAsia="Times New Roman"/>
          <w:color w:val="auto"/>
          <w:sz w:val="28"/>
          <w:szCs w:val="28"/>
          <w:lang w:val="nl-NL"/>
        </w:rPr>
        <w:t>b) Kết quả rà soát:</w:t>
      </w:r>
    </w:p>
    <w:p w:rsidR="00B73C18" w:rsidRPr="00B73C18" w:rsidRDefault="00B73C18" w:rsidP="00B73C18">
      <w:pPr>
        <w:spacing w:before="60" w:after="60"/>
        <w:ind w:firstLine="720"/>
        <w:rPr>
          <w:rFonts w:eastAsia="Times New Roman"/>
          <w:color w:val="auto"/>
          <w:sz w:val="28"/>
          <w:szCs w:val="28"/>
          <w:lang w:val="nl-NL"/>
        </w:rPr>
      </w:pPr>
      <w:r w:rsidRPr="00B73C18">
        <w:rPr>
          <w:rFonts w:eastAsia="Times New Roman"/>
          <w:color w:val="auto"/>
          <w:sz w:val="28"/>
          <w:szCs w:val="28"/>
          <w:lang w:val="nl-NL"/>
        </w:rPr>
        <w:t xml:space="preserve">Nội dung dự thảo Nghị định </w:t>
      </w:r>
      <w:r>
        <w:rPr>
          <w:rFonts w:eastAsia="Times New Roman"/>
          <w:color w:val="auto"/>
          <w:sz w:val="28"/>
          <w:szCs w:val="28"/>
          <w:lang w:val="nl-NL"/>
        </w:rPr>
        <w:t>đồng bộ</w:t>
      </w:r>
      <w:r w:rsidRPr="00B73C18">
        <w:rPr>
          <w:rFonts w:eastAsia="Times New Roman"/>
          <w:color w:val="auto"/>
          <w:sz w:val="28"/>
          <w:szCs w:val="28"/>
          <w:lang w:val="nl-NL"/>
        </w:rPr>
        <w:t xml:space="preserve"> với quy định tại Nghị định số </w:t>
      </w:r>
      <w:r>
        <w:rPr>
          <w:rFonts w:eastAsia="Times New Roman"/>
          <w:color w:val="auto"/>
          <w:sz w:val="28"/>
          <w:szCs w:val="28"/>
          <w:lang w:val="nl-NL"/>
        </w:rPr>
        <w:t>60</w:t>
      </w:r>
      <w:r w:rsidRPr="00B73C18">
        <w:rPr>
          <w:rFonts w:eastAsia="Times New Roman"/>
          <w:color w:val="auto"/>
          <w:sz w:val="28"/>
          <w:szCs w:val="28"/>
          <w:lang w:val="nl-NL"/>
        </w:rPr>
        <w:t>/20</w:t>
      </w:r>
      <w:r>
        <w:rPr>
          <w:rFonts w:eastAsia="Times New Roman"/>
          <w:color w:val="auto"/>
          <w:sz w:val="28"/>
          <w:szCs w:val="28"/>
          <w:lang w:val="nl-NL"/>
        </w:rPr>
        <w:t>21</w:t>
      </w:r>
      <w:r w:rsidRPr="00B73C18">
        <w:rPr>
          <w:rFonts w:eastAsia="Times New Roman"/>
          <w:color w:val="auto"/>
          <w:sz w:val="28"/>
          <w:szCs w:val="28"/>
          <w:lang w:val="nl-NL"/>
        </w:rPr>
        <w:t>/NĐ-CP.</w:t>
      </w:r>
    </w:p>
    <w:p w:rsidR="00D20AFE" w:rsidRDefault="009E53B3">
      <w:pPr>
        <w:jc w:val="left"/>
        <w:rPr>
          <w:b/>
          <w:color w:val="000000" w:themeColor="text1"/>
          <w:sz w:val="28"/>
          <w:szCs w:val="28"/>
          <w:lang w:val="pt-BR"/>
        </w:rPr>
      </w:pPr>
      <w:r>
        <w:rPr>
          <w:b/>
          <w:color w:val="000000" w:themeColor="text1"/>
          <w:sz w:val="28"/>
          <w:szCs w:val="28"/>
          <w:lang w:val="pt-BR"/>
        </w:rPr>
        <w:br w:type="page"/>
      </w:r>
    </w:p>
    <w:sectPr w:rsidR="00D20AFE" w:rsidSect="009E53B3">
      <w:headerReference w:type="default" r:id="rId8"/>
      <w:footerReference w:type="default" r:id="rId9"/>
      <w:pgSz w:w="11907" w:h="16840" w:code="9"/>
      <w:pgMar w:top="1138" w:right="1008" w:bottom="1138"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A2D" w:rsidRDefault="00BA2A2D" w:rsidP="00DE6F17">
      <w:r>
        <w:separator/>
      </w:r>
    </w:p>
  </w:endnote>
  <w:endnote w:type="continuationSeparator" w:id="0">
    <w:p w:rsidR="00BA2A2D" w:rsidRDefault="00BA2A2D" w:rsidP="00DE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A2D" w:rsidRDefault="00BA2A2D">
    <w:pPr>
      <w:pStyle w:val="Footer"/>
      <w:jc w:val="right"/>
    </w:pPr>
  </w:p>
  <w:p w:rsidR="00BA2A2D" w:rsidRDefault="00BA2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A2D" w:rsidRDefault="00BA2A2D" w:rsidP="00DE6F17">
      <w:r>
        <w:separator/>
      </w:r>
    </w:p>
  </w:footnote>
  <w:footnote w:type="continuationSeparator" w:id="0">
    <w:p w:rsidR="00BA2A2D" w:rsidRDefault="00BA2A2D" w:rsidP="00DE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6807"/>
      <w:docPartObj>
        <w:docPartGallery w:val="Page Numbers (Top of Page)"/>
        <w:docPartUnique/>
      </w:docPartObj>
    </w:sdtPr>
    <w:sdtContent>
      <w:p w:rsidR="00BA2A2D" w:rsidRDefault="00BA2A2D">
        <w:pPr>
          <w:pStyle w:val="Header"/>
          <w:jc w:val="center"/>
        </w:pPr>
        <w:fldSimple w:instr=" PAGE   \* MERGEFORMAT ">
          <w:r w:rsidR="00EF43B5">
            <w:t>2</w:t>
          </w:r>
        </w:fldSimple>
      </w:p>
    </w:sdtContent>
  </w:sdt>
  <w:p w:rsidR="00BA2A2D" w:rsidRDefault="00BA2A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1">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6">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2"/>
  </w:num>
  <w:num w:numId="6">
    <w:abstractNumId w:val="16"/>
  </w:num>
  <w:num w:numId="7">
    <w:abstractNumId w:val="15"/>
  </w:num>
  <w:num w:numId="8">
    <w:abstractNumId w:val="5"/>
  </w:num>
  <w:num w:numId="9">
    <w:abstractNumId w:val="14"/>
  </w:num>
  <w:num w:numId="10">
    <w:abstractNumId w:val="9"/>
  </w:num>
  <w:num w:numId="11">
    <w:abstractNumId w:val="1"/>
  </w:num>
  <w:num w:numId="12">
    <w:abstractNumId w:val="3"/>
  </w:num>
  <w:num w:numId="13">
    <w:abstractNumId w:val="13"/>
  </w:num>
  <w:num w:numId="14">
    <w:abstractNumId w:val="18"/>
  </w:num>
  <w:num w:numId="15">
    <w:abstractNumId w:val="10"/>
  </w:num>
  <w:num w:numId="16">
    <w:abstractNumId w:val="11"/>
  </w:num>
  <w:num w:numId="17">
    <w:abstractNumId w:val="2"/>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rsids>
    <w:rsidRoot w:val="00225822"/>
    <w:rsid w:val="000130B4"/>
    <w:rsid w:val="00013426"/>
    <w:rsid w:val="0001403C"/>
    <w:rsid w:val="00023698"/>
    <w:rsid w:val="00033B62"/>
    <w:rsid w:val="000349C3"/>
    <w:rsid w:val="00042A90"/>
    <w:rsid w:val="000537D5"/>
    <w:rsid w:val="000601AA"/>
    <w:rsid w:val="00064F19"/>
    <w:rsid w:val="0007122A"/>
    <w:rsid w:val="000733B2"/>
    <w:rsid w:val="00075730"/>
    <w:rsid w:val="00077456"/>
    <w:rsid w:val="00087E98"/>
    <w:rsid w:val="00092280"/>
    <w:rsid w:val="000A00FE"/>
    <w:rsid w:val="000A0213"/>
    <w:rsid w:val="000A23A8"/>
    <w:rsid w:val="000A2B19"/>
    <w:rsid w:val="000B6C5B"/>
    <w:rsid w:val="000C2A26"/>
    <w:rsid w:val="000C307A"/>
    <w:rsid w:val="000C450C"/>
    <w:rsid w:val="000C778F"/>
    <w:rsid w:val="000C79DC"/>
    <w:rsid w:val="000D784A"/>
    <w:rsid w:val="000E7E5D"/>
    <w:rsid w:val="000F00AA"/>
    <w:rsid w:val="000F1372"/>
    <w:rsid w:val="000F2163"/>
    <w:rsid w:val="000F2C1B"/>
    <w:rsid w:val="000F3267"/>
    <w:rsid w:val="000F7437"/>
    <w:rsid w:val="000F7E78"/>
    <w:rsid w:val="00103245"/>
    <w:rsid w:val="001048BC"/>
    <w:rsid w:val="001076A0"/>
    <w:rsid w:val="0011147B"/>
    <w:rsid w:val="001236A0"/>
    <w:rsid w:val="00133C54"/>
    <w:rsid w:val="001407DA"/>
    <w:rsid w:val="0014360F"/>
    <w:rsid w:val="001437FF"/>
    <w:rsid w:val="001462DA"/>
    <w:rsid w:val="00146F35"/>
    <w:rsid w:val="00151ADE"/>
    <w:rsid w:val="001538D2"/>
    <w:rsid w:val="00156B27"/>
    <w:rsid w:val="00160CD4"/>
    <w:rsid w:val="0017655D"/>
    <w:rsid w:val="001772FB"/>
    <w:rsid w:val="001847CF"/>
    <w:rsid w:val="00193790"/>
    <w:rsid w:val="001A0301"/>
    <w:rsid w:val="001A35DB"/>
    <w:rsid w:val="001A4D09"/>
    <w:rsid w:val="001B07E6"/>
    <w:rsid w:val="001B0E38"/>
    <w:rsid w:val="001C0355"/>
    <w:rsid w:val="001C15ED"/>
    <w:rsid w:val="001D0840"/>
    <w:rsid w:val="001D6398"/>
    <w:rsid w:val="001D6F05"/>
    <w:rsid w:val="001E2551"/>
    <w:rsid w:val="001E41B7"/>
    <w:rsid w:val="001E56CC"/>
    <w:rsid w:val="001E7A41"/>
    <w:rsid w:val="001F4CB8"/>
    <w:rsid w:val="001F587C"/>
    <w:rsid w:val="001F6FF0"/>
    <w:rsid w:val="0020257A"/>
    <w:rsid w:val="00203405"/>
    <w:rsid w:val="002137FB"/>
    <w:rsid w:val="002201C7"/>
    <w:rsid w:val="00220B88"/>
    <w:rsid w:val="00221358"/>
    <w:rsid w:val="0022329D"/>
    <w:rsid w:val="0022384E"/>
    <w:rsid w:val="00225673"/>
    <w:rsid w:val="00225822"/>
    <w:rsid w:val="002319B9"/>
    <w:rsid w:val="0023484A"/>
    <w:rsid w:val="002400C5"/>
    <w:rsid w:val="0024551B"/>
    <w:rsid w:val="00254974"/>
    <w:rsid w:val="00257428"/>
    <w:rsid w:val="00266B0E"/>
    <w:rsid w:val="00270A35"/>
    <w:rsid w:val="00271BD9"/>
    <w:rsid w:val="00282D14"/>
    <w:rsid w:val="002941EB"/>
    <w:rsid w:val="00296DD6"/>
    <w:rsid w:val="002A3789"/>
    <w:rsid w:val="002A5125"/>
    <w:rsid w:val="002B44D4"/>
    <w:rsid w:val="002C44A3"/>
    <w:rsid w:val="002C6EE8"/>
    <w:rsid w:val="002D3BFE"/>
    <w:rsid w:val="002D5550"/>
    <w:rsid w:val="002D5C06"/>
    <w:rsid w:val="002E75DC"/>
    <w:rsid w:val="002F0354"/>
    <w:rsid w:val="002F224F"/>
    <w:rsid w:val="002F49FA"/>
    <w:rsid w:val="003014D3"/>
    <w:rsid w:val="00306D24"/>
    <w:rsid w:val="00310A1E"/>
    <w:rsid w:val="0031330A"/>
    <w:rsid w:val="0031495C"/>
    <w:rsid w:val="00323A4D"/>
    <w:rsid w:val="0032587D"/>
    <w:rsid w:val="00331670"/>
    <w:rsid w:val="00340B20"/>
    <w:rsid w:val="003449AA"/>
    <w:rsid w:val="003534E5"/>
    <w:rsid w:val="003557CF"/>
    <w:rsid w:val="003574B5"/>
    <w:rsid w:val="003611A8"/>
    <w:rsid w:val="00363831"/>
    <w:rsid w:val="0037457B"/>
    <w:rsid w:val="003761E4"/>
    <w:rsid w:val="00381208"/>
    <w:rsid w:val="00392175"/>
    <w:rsid w:val="003936F1"/>
    <w:rsid w:val="00393741"/>
    <w:rsid w:val="00393B5D"/>
    <w:rsid w:val="00393D3D"/>
    <w:rsid w:val="00397ADD"/>
    <w:rsid w:val="003A0C24"/>
    <w:rsid w:val="003A7F67"/>
    <w:rsid w:val="003B271E"/>
    <w:rsid w:val="003B5E22"/>
    <w:rsid w:val="003C159E"/>
    <w:rsid w:val="003C2B70"/>
    <w:rsid w:val="003C40B1"/>
    <w:rsid w:val="003D273E"/>
    <w:rsid w:val="003D66E8"/>
    <w:rsid w:val="003E036D"/>
    <w:rsid w:val="003E088A"/>
    <w:rsid w:val="003E40EA"/>
    <w:rsid w:val="003E46D8"/>
    <w:rsid w:val="003E5D36"/>
    <w:rsid w:val="0040393C"/>
    <w:rsid w:val="004135F3"/>
    <w:rsid w:val="00415127"/>
    <w:rsid w:val="004210B1"/>
    <w:rsid w:val="004212AF"/>
    <w:rsid w:val="0042311A"/>
    <w:rsid w:val="00425BE0"/>
    <w:rsid w:val="004265E6"/>
    <w:rsid w:val="00457A6D"/>
    <w:rsid w:val="00463D65"/>
    <w:rsid w:val="00465A3F"/>
    <w:rsid w:val="00465C38"/>
    <w:rsid w:val="004707AC"/>
    <w:rsid w:val="00472E83"/>
    <w:rsid w:val="00475689"/>
    <w:rsid w:val="0047588F"/>
    <w:rsid w:val="00476F8B"/>
    <w:rsid w:val="0048245E"/>
    <w:rsid w:val="00482D89"/>
    <w:rsid w:val="0049141F"/>
    <w:rsid w:val="004914B4"/>
    <w:rsid w:val="004926E0"/>
    <w:rsid w:val="004A0094"/>
    <w:rsid w:val="004A4790"/>
    <w:rsid w:val="004A50B4"/>
    <w:rsid w:val="004A6795"/>
    <w:rsid w:val="004A7077"/>
    <w:rsid w:val="004B2EA1"/>
    <w:rsid w:val="004B63D3"/>
    <w:rsid w:val="004C101B"/>
    <w:rsid w:val="004C47B1"/>
    <w:rsid w:val="004D023B"/>
    <w:rsid w:val="004D3A80"/>
    <w:rsid w:val="004E094F"/>
    <w:rsid w:val="004E405F"/>
    <w:rsid w:val="004E47D2"/>
    <w:rsid w:val="004E537D"/>
    <w:rsid w:val="004E593D"/>
    <w:rsid w:val="004E62C6"/>
    <w:rsid w:val="004F3D14"/>
    <w:rsid w:val="004F5694"/>
    <w:rsid w:val="004F5CFC"/>
    <w:rsid w:val="00502338"/>
    <w:rsid w:val="00506C8A"/>
    <w:rsid w:val="005073D5"/>
    <w:rsid w:val="00507A54"/>
    <w:rsid w:val="00516037"/>
    <w:rsid w:val="00521E93"/>
    <w:rsid w:val="00524CA7"/>
    <w:rsid w:val="005306D8"/>
    <w:rsid w:val="00530D42"/>
    <w:rsid w:val="00550037"/>
    <w:rsid w:val="00553625"/>
    <w:rsid w:val="005574A6"/>
    <w:rsid w:val="00560FBE"/>
    <w:rsid w:val="00561342"/>
    <w:rsid w:val="00564E64"/>
    <w:rsid w:val="00572331"/>
    <w:rsid w:val="005808FE"/>
    <w:rsid w:val="0058455E"/>
    <w:rsid w:val="00586B4F"/>
    <w:rsid w:val="005910E9"/>
    <w:rsid w:val="005922FD"/>
    <w:rsid w:val="005A0568"/>
    <w:rsid w:val="005A3A20"/>
    <w:rsid w:val="005A5B2F"/>
    <w:rsid w:val="005A5F06"/>
    <w:rsid w:val="005A6D70"/>
    <w:rsid w:val="005B1126"/>
    <w:rsid w:val="005B1390"/>
    <w:rsid w:val="005B7B4F"/>
    <w:rsid w:val="005C4A0A"/>
    <w:rsid w:val="005C54E3"/>
    <w:rsid w:val="005C6275"/>
    <w:rsid w:val="005D1CA3"/>
    <w:rsid w:val="005E34E3"/>
    <w:rsid w:val="005E4AC1"/>
    <w:rsid w:val="005E667C"/>
    <w:rsid w:val="005E675B"/>
    <w:rsid w:val="005F1DC2"/>
    <w:rsid w:val="005F44C3"/>
    <w:rsid w:val="005F5BEA"/>
    <w:rsid w:val="005F7051"/>
    <w:rsid w:val="00600AAE"/>
    <w:rsid w:val="0061415D"/>
    <w:rsid w:val="00617487"/>
    <w:rsid w:val="006213C7"/>
    <w:rsid w:val="00624B1C"/>
    <w:rsid w:val="00642608"/>
    <w:rsid w:val="006426F4"/>
    <w:rsid w:val="00643077"/>
    <w:rsid w:val="00646738"/>
    <w:rsid w:val="006475F1"/>
    <w:rsid w:val="00654599"/>
    <w:rsid w:val="00654F46"/>
    <w:rsid w:val="006567CA"/>
    <w:rsid w:val="00663D9A"/>
    <w:rsid w:val="00665F97"/>
    <w:rsid w:val="00670B62"/>
    <w:rsid w:val="00671A4E"/>
    <w:rsid w:val="00672843"/>
    <w:rsid w:val="006801B2"/>
    <w:rsid w:val="006A5518"/>
    <w:rsid w:val="006B0D6B"/>
    <w:rsid w:val="006B2BEC"/>
    <w:rsid w:val="006B6F74"/>
    <w:rsid w:val="006C5131"/>
    <w:rsid w:val="006C584D"/>
    <w:rsid w:val="006C7E5C"/>
    <w:rsid w:val="006D1527"/>
    <w:rsid w:val="006D1677"/>
    <w:rsid w:val="006D4BBE"/>
    <w:rsid w:val="006D555B"/>
    <w:rsid w:val="006E12AA"/>
    <w:rsid w:val="006F4ED8"/>
    <w:rsid w:val="006F73AF"/>
    <w:rsid w:val="006F7CC7"/>
    <w:rsid w:val="007057DC"/>
    <w:rsid w:val="00705CBB"/>
    <w:rsid w:val="00715381"/>
    <w:rsid w:val="00717707"/>
    <w:rsid w:val="00723418"/>
    <w:rsid w:val="00724AB5"/>
    <w:rsid w:val="00726B47"/>
    <w:rsid w:val="00727BDC"/>
    <w:rsid w:val="00727E11"/>
    <w:rsid w:val="00730925"/>
    <w:rsid w:val="00734A9D"/>
    <w:rsid w:val="00747B9A"/>
    <w:rsid w:val="0075262D"/>
    <w:rsid w:val="00752726"/>
    <w:rsid w:val="007558C6"/>
    <w:rsid w:val="007601F3"/>
    <w:rsid w:val="00761591"/>
    <w:rsid w:val="00766C97"/>
    <w:rsid w:val="00774058"/>
    <w:rsid w:val="00777E1C"/>
    <w:rsid w:val="00792DE5"/>
    <w:rsid w:val="007959FE"/>
    <w:rsid w:val="00796A0C"/>
    <w:rsid w:val="007A04B3"/>
    <w:rsid w:val="007A13B8"/>
    <w:rsid w:val="007A427A"/>
    <w:rsid w:val="007A6BEC"/>
    <w:rsid w:val="007A6D4C"/>
    <w:rsid w:val="007B54CA"/>
    <w:rsid w:val="007C365B"/>
    <w:rsid w:val="007D2BF8"/>
    <w:rsid w:val="007D6BB8"/>
    <w:rsid w:val="007E1ACC"/>
    <w:rsid w:val="007E6336"/>
    <w:rsid w:val="007F7E5B"/>
    <w:rsid w:val="00802F55"/>
    <w:rsid w:val="0081412D"/>
    <w:rsid w:val="00832E91"/>
    <w:rsid w:val="00834313"/>
    <w:rsid w:val="00836E20"/>
    <w:rsid w:val="00843719"/>
    <w:rsid w:val="00850EFB"/>
    <w:rsid w:val="0085180D"/>
    <w:rsid w:val="00853A9D"/>
    <w:rsid w:val="00860667"/>
    <w:rsid w:val="00861945"/>
    <w:rsid w:val="00864A2F"/>
    <w:rsid w:val="008668C2"/>
    <w:rsid w:val="008669A8"/>
    <w:rsid w:val="00870A04"/>
    <w:rsid w:val="00880F59"/>
    <w:rsid w:val="00881F05"/>
    <w:rsid w:val="00897AB1"/>
    <w:rsid w:val="008A7CDE"/>
    <w:rsid w:val="008B3E63"/>
    <w:rsid w:val="008B51C8"/>
    <w:rsid w:val="008B6653"/>
    <w:rsid w:val="008C07F8"/>
    <w:rsid w:val="008C145E"/>
    <w:rsid w:val="008C3976"/>
    <w:rsid w:val="008C3A68"/>
    <w:rsid w:val="008D20B6"/>
    <w:rsid w:val="008E207D"/>
    <w:rsid w:val="008E6791"/>
    <w:rsid w:val="008F13F2"/>
    <w:rsid w:val="00907CFD"/>
    <w:rsid w:val="00914DF9"/>
    <w:rsid w:val="0091649F"/>
    <w:rsid w:val="0092661A"/>
    <w:rsid w:val="009271CD"/>
    <w:rsid w:val="00933DA1"/>
    <w:rsid w:val="00933FCE"/>
    <w:rsid w:val="00935CB5"/>
    <w:rsid w:val="00942865"/>
    <w:rsid w:val="0094434F"/>
    <w:rsid w:val="009478C8"/>
    <w:rsid w:val="009518CF"/>
    <w:rsid w:val="0095409E"/>
    <w:rsid w:val="0096115C"/>
    <w:rsid w:val="00965B23"/>
    <w:rsid w:val="00971FD1"/>
    <w:rsid w:val="0097550D"/>
    <w:rsid w:val="00981858"/>
    <w:rsid w:val="00986CF2"/>
    <w:rsid w:val="009978F5"/>
    <w:rsid w:val="009A00F4"/>
    <w:rsid w:val="009A2A24"/>
    <w:rsid w:val="009B028C"/>
    <w:rsid w:val="009B49CE"/>
    <w:rsid w:val="009B4D3A"/>
    <w:rsid w:val="009D11E7"/>
    <w:rsid w:val="009D40E4"/>
    <w:rsid w:val="009D509B"/>
    <w:rsid w:val="009E1000"/>
    <w:rsid w:val="009E53B3"/>
    <w:rsid w:val="009F5FE9"/>
    <w:rsid w:val="009F77F0"/>
    <w:rsid w:val="00A07163"/>
    <w:rsid w:val="00A07302"/>
    <w:rsid w:val="00A13087"/>
    <w:rsid w:val="00A157B9"/>
    <w:rsid w:val="00A23A36"/>
    <w:rsid w:val="00A33A51"/>
    <w:rsid w:val="00A36959"/>
    <w:rsid w:val="00A4472D"/>
    <w:rsid w:val="00A44D28"/>
    <w:rsid w:val="00A4738F"/>
    <w:rsid w:val="00A47549"/>
    <w:rsid w:val="00A53417"/>
    <w:rsid w:val="00A56C56"/>
    <w:rsid w:val="00A56E64"/>
    <w:rsid w:val="00A57B5A"/>
    <w:rsid w:val="00A61C44"/>
    <w:rsid w:val="00A646FA"/>
    <w:rsid w:val="00A701AF"/>
    <w:rsid w:val="00A76199"/>
    <w:rsid w:val="00A811CC"/>
    <w:rsid w:val="00A827B4"/>
    <w:rsid w:val="00A91409"/>
    <w:rsid w:val="00A91EE9"/>
    <w:rsid w:val="00A9642F"/>
    <w:rsid w:val="00AA5ACA"/>
    <w:rsid w:val="00AA748D"/>
    <w:rsid w:val="00AB57F8"/>
    <w:rsid w:val="00AC2872"/>
    <w:rsid w:val="00AC7AA3"/>
    <w:rsid w:val="00AD2D09"/>
    <w:rsid w:val="00AD750B"/>
    <w:rsid w:val="00AD7B9A"/>
    <w:rsid w:val="00AE13FC"/>
    <w:rsid w:val="00AE4094"/>
    <w:rsid w:val="00AF0175"/>
    <w:rsid w:val="00AF2E7B"/>
    <w:rsid w:val="00AF55F9"/>
    <w:rsid w:val="00AF731B"/>
    <w:rsid w:val="00B07B05"/>
    <w:rsid w:val="00B10039"/>
    <w:rsid w:val="00B12663"/>
    <w:rsid w:val="00B1300C"/>
    <w:rsid w:val="00B154C9"/>
    <w:rsid w:val="00B17170"/>
    <w:rsid w:val="00B25BDD"/>
    <w:rsid w:val="00B26292"/>
    <w:rsid w:val="00B2757D"/>
    <w:rsid w:val="00B35A7F"/>
    <w:rsid w:val="00B42048"/>
    <w:rsid w:val="00B42A82"/>
    <w:rsid w:val="00B45901"/>
    <w:rsid w:val="00B6041A"/>
    <w:rsid w:val="00B66A61"/>
    <w:rsid w:val="00B70541"/>
    <w:rsid w:val="00B73C18"/>
    <w:rsid w:val="00B73E89"/>
    <w:rsid w:val="00B8115A"/>
    <w:rsid w:val="00B8182C"/>
    <w:rsid w:val="00B81C14"/>
    <w:rsid w:val="00B830D1"/>
    <w:rsid w:val="00B85760"/>
    <w:rsid w:val="00B86E6A"/>
    <w:rsid w:val="00B86FCB"/>
    <w:rsid w:val="00B872DE"/>
    <w:rsid w:val="00B9785A"/>
    <w:rsid w:val="00BA2A2D"/>
    <w:rsid w:val="00BA3F31"/>
    <w:rsid w:val="00BA3FE8"/>
    <w:rsid w:val="00BB2C67"/>
    <w:rsid w:val="00BB3FBD"/>
    <w:rsid w:val="00BB7914"/>
    <w:rsid w:val="00BC4855"/>
    <w:rsid w:val="00BD3F01"/>
    <w:rsid w:val="00BD4672"/>
    <w:rsid w:val="00BD4858"/>
    <w:rsid w:val="00BD65D1"/>
    <w:rsid w:val="00BE1F22"/>
    <w:rsid w:val="00BF445B"/>
    <w:rsid w:val="00C077B1"/>
    <w:rsid w:val="00C07DEB"/>
    <w:rsid w:val="00C1777E"/>
    <w:rsid w:val="00C23944"/>
    <w:rsid w:val="00C258B1"/>
    <w:rsid w:val="00C3406B"/>
    <w:rsid w:val="00C37521"/>
    <w:rsid w:val="00C42B18"/>
    <w:rsid w:val="00C45CA5"/>
    <w:rsid w:val="00C74D7B"/>
    <w:rsid w:val="00C751EE"/>
    <w:rsid w:val="00C75D6F"/>
    <w:rsid w:val="00C838E9"/>
    <w:rsid w:val="00C83F1B"/>
    <w:rsid w:val="00C96E78"/>
    <w:rsid w:val="00C97447"/>
    <w:rsid w:val="00CA1DAF"/>
    <w:rsid w:val="00CA2101"/>
    <w:rsid w:val="00CA4AF2"/>
    <w:rsid w:val="00CA52C6"/>
    <w:rsid w:val="00CA632F"/>
    <w:rsid w:val="00CB1309"/>
    <w:rsid w:val="00CB4950"/>
    <w:rsid w:val="00CB75A5"/>
    <w:rsid w:val="00CC634C"/>
    <w:rsid w:val="00CC6C4E"/>
    <w:rsid w:val="00CD0AA1"/>
    <w:rsid w:val="00CD264D"/>
    <w:rsid w:val="00CD2C7A"/>
    <w:rsid w:val="00CD795B"/>
    <w:rsid w:val="00CD7DFD"/>
    <w:rsid w:val="00CE34DF"/>
    <w:rsid w:val="00CE36CD"/>
    <w:rsid w:val="00CF29E1"/>
    <w:rsid w:val="00CF2E0E"/>
    <w:rsid w:val="00CF5F91"/>
    <w:rsid w:val="00D04457"/>
    <w:rsid w:val="00D072C6"/>
    <w:rsid w:val="00D17A5A"/>
    <w:rsid w:val="00D20AFE"/>
    <w:rsid w:val="00D3327D"/>
    <w:rsid w:val="00D34AEB"/>
    <w:rsid w:val="00D35001"/>
    <w:rsid w:val="00D43327"/>
    <w:rsid w:val="00D51AB7"/>
    <w:rsid w:val="00D65E9F"/>
    <w:rsid w:val="00D731D3"/>
    <w:rsid w:val="00D737FD"/>
    <w:rsid w:val="00D73B17"/>
    <w:rsid w:val="00D73C03"/>
    <w:rsid w:val="00D80BE5"/>
    <w:rsid w:val="00D83596"/>
    <w:rsid w:val="00D9044E"/>
    <w:rsid w:val="00D9267F"/>
    <w:rsid w:val="00D96690"/>
    <w:rsid w:val="00DB001D"/>
    <w:rsid w:val="00DB2483"/>
    <w:rsid w:val="00DC0C6D"/>
    <w:rsid w:val="00DC757C"/>
    <w:rsid w:val="00DD19FC"/>
    <w:rsid w:val="00DD207E"/>
    <w:rsid w:val="00DD430A"/>
    <w:rsid w:val="00DD5F19"/>
    <w:rsid w:val="00DD7B59"/>
    <w:rsid w:val="00DE0224"/>
    <w:rsid w:val="00DE16D4"/>
    <w:rsid w:val="00DE6F17"/>
    <w:rsid w:val="00E02815"/>
    <w:rsid w:val="00E05488"/>
    <w:rsid w:val="00E05552"/>
    <w:rsid w:val="00E10A83"/>
    <w:rsid w:val="00E1368D"/>
    <w:rsid w:val="00E14BEC"/>
    <w:rsid w:val="00E1721E"/>
    <w:rsid w:val="00E20025"/>
    <w:rsid w:val="00E2033F"/>
    <w:rsid w:val="00E302D4"/>
    <w:rsid w:val="00E3121D"/>
    <w:rsid w:val="00E319C7"/>
    <w:rsid w:val="00E33020"/>
    <w:rsid w:val="00E36897"/>
    <w:rsid w:val="00E45E21"/>
    <w:rsid w:val="00E54897"/>
    <w:rsid w:val="00E5618D"/>
    <w:rsid w:val="00E57155"/>
    <w:rsid w:val="00E6709C"/>
    <w:rsid w:val="00E67C8A"/>
    <w:rsid w:val="00E71BD7"/>
    <w:rsid w:val="00E8072A"/>
    <w:rsid w:val="00E81DF2"/>
    <w:rsid w:val="00E82D3B"/>
    <w:rsid w:val="00E84978"/>
    <w:rsid w:val="00E84A69"/>
    <w:rsid w:val="00E91703"/>
    <w:rsid w:val="00EA1DA2"/>
    <w:rsid w:val="00EA43FA"/>
    <w:rsid w:val="00EA6234"/>
    <w:rsid w:val="00EA69A2"/>
    <w:rsid w:val="00EA7B42"/>
    <w:rsid w:val="00EB1C2B"/>
    <w:rsid w:val="00EB375A"/>
    <w:rsid w:val="00EB650E"/>
    <w:rsid w:val="00EC0585"/>
    <w:rsid w:val="00EC120B"/>
    <w:rsid w:val="00EC2A54"/>
    <w:rsid w:val="00EC6593"/>
    <w:rsid w:val="00EC6C97"/>
    <w:rsid w:val="00EC7078"/>
    <w:rsid w:val="00ED267F"/>
    <w:rsid w:val="00EE0097"/>
    <w:rsid w:val="00EE1572"/>
    <w:rsid w:val="00EE177D"/>
    <w:rsid w:val="00EE378B"/>
    <w:rsid w:val="00EE4128"/>
    <w:rsid w:val="00EF2EF9"/>
    <w:rsid w:val="00EF3173"/>
    <w:rsid w:val="00EF43B5"/>
    <w:rsid w:val="00EF44BB"/>
    <w:rsid w:val="00EF50EC"/>
    <w:rsid w:val="00EF6287"/>
    <w:rsid w:val="00F00FCD"/>
    <w:rsid w:val="00F07059"/>
    <w:rsid w:val="00F10328"/>
    <w:rsid w:val="00F121EC"/>
    <w:rsid w:val="00F236E3"/>
    <w:rsid w:val="00F2622D"/>
    <w:rsid w:val="00F26FD0"/>
    <w:rsid w:val="00F32A31"/>
    <w:rsid w:val="00F34424"/>
    <w:rsid w:val="00F354BF"/>
    <w:rsid w:val="00F35B4B"/>
    <w:rsid w:val="00F370E7"/>
    <w:rsid w:val="00F463A5"/>
    <w:rsid w:val="00F5220C"/>
    <w:rsid w:val="00F6042F"/>
    <w:rsid w:val="00F70186"/>
    <w:rsid w:val="00F841AD"/>
    <w:rsid w:val="00FA5CAD"/>
    <w:rsid w:val="00FA5E44"/>
    <w:rsid w:val="00FC4484"/>
    <w:rsid w:val="00FD0D3C"/>
    <w:rsid w:val="00FD15C8"/>
    <w:rsid w:val="00FD2F95"/>
    <w:rsid w:val="00FD4D69"/>
    <w:rsid w:val="00FD61D3"/>
    <w:rsid w:val="00FD6844"/>
    <w:rsid w:val="00FE6CEA"/>
    <w:rsid w:val="00FE71E5"/>
    <w:rsid w:val="00FF3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rules v:ext="edit">
        <o:r id="V:Rule3" type="connector" idref="#_x0000_s1033"/>
        <o:r id="V:Rule4" type="connector" idref="#_x0000_s1028"/>
        <o:r id="V:Rule5"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1">
    <w:name w:val="heading 1"/>
    <w:basedOn w:val="Normal"/>
    <w:next w:val="Normal"/>
    <w:link w:val="Heading1Char"/>
    <w:qFormat/>
    <w:rsid w:val="00223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 w:type="character" w:customStyle="1" w:styleId="Heading1Char">
    <w:name w:val="Heading 1 Char"/>
    <w:basedOn w:val="DefaultParagraphFont"/>
    <w:link w:val="Heading1"/>
    <w:rsid w:val="0022384E"/>
    <w:rPr>
      <w:rFonts w:asciiTheme="majorHAnsi" w:eastAsiaTheme="majorEastAsia" w:hAnsiTheme="majorHAnsi" w:cstheme="majorBidi"/>
      <w:b/>
      <w:bCs/>
      <w:noProof/>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4062736">
      <w:bodyDiv w:val="1"/>
      <w:marLeft w:val="0"/>
      <w:marRight w:val="0"/>
      <w:marTop w:val="0"/>
      <w:marBottom w:val="0"/>
      <w:divBdr>
        <w:top w:val="none" w:sz="0" w:space="0" w:color="auto"/>
        <w:left w:val="none" w:sz="0" w:space="0" w:color="auto"/>
        <w:bottom w:val="none" w:sz="0" w:space="0" w:color="auto"/>
        <w:right w:val="none" w:sz="0" w:space="0" w:color="auto"/>
      </w:divBdr>
    </w:div>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669676600">
      <w:bodyDiv w:val="1"/>
      <w:marLeft w:val="0"/>
      <w:marRight w:val="0"/>
      <w:marTop w:val="0"/>
      <w:marBottom w:val="0"/>
      <w:divBdr>
        <w:top w:val="none" w:sz="0" w:space="0" w:color="auto"/>
        <w:left w:val="none" w:sz="0" w:space="0" w:color="auto"/>
        <w:bottom w:val="none" w:sz="0" w:space="0" w:color="auto"/>
        <w:right w:val="none" w:sz="0" w:space="0" w:color="auto"/>
      </w:divBdr>
    </w:div>
    <w:div w:id="704255205">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945163094">
      <w:bodyDiv w:val="1"/>
      <w:marLeft w:val="0"/>
      <w:marRight w:val="0"/>
      <w:marTop w:val="0"/>
      <w:marBottom w:val="0"/>
      <w:divBdr>
        <w:top w:val="none" w:sz="0" w:space="0" w:color="auto"/>
        <w:left w:val="none" w:sz="0" w:space="0" w:color="auto"/>
        <w:bottom w:val="none" w:sz="0" w:space="0" w:color="auto"/>
        <w:right w:val="none" w:sz="0" w:space="0" w:color="auto"/>
      </w:divBdr>
    </w:div>
    <w:div w:id="994991417">
      <w:bodyDiv w:val="1"/>
      <w:marLeft w:val="0"/>
      <w:marRight w:val="0"/>
      <w:marTop w:val="0"/>
      <w:marBottom w:val="0"/>
      <w:divBdr>
        <w:top w:val="none" w:sz="0" w:space="0" w:color="auto"/>
        <w:left w:val="none" w:sz="0" w:space="0" w:color="auto"/>
        <w:bottom w:val="none" w:sz="0" w:space="0" w:color="auto"/>
        <w:right w:val="none" w:sz="0" w:space="0" w:color="auto"/>
      </w:divBdr>
    </w:div>
    <w:div w:id="1002857897">
      <w:bodyDiv w:val="1"/>
      <w:marLeft w:val="0"/>
      <w:marRight w:val="0"/>
      <w:marTop w:val="0"/>
      <w:marBottom w:val="0"/>
      <w:divBdr>
        <w:top w:val="none" w:sz="0" w:space="0" w:color="auto"/>
        <w:left w:val="none" w:sz="0" w:space="0" w:color="auto"/>
        <w:bottom w:val="none" w:sz="0" w:space="0" w:color="auto"/>
        <w:right w:val="none" w:sz="0" w:space="0" w:color="auto"/>
      </w:divBdr>
    </w:div>
    <w:div w:id="1500266031">
      <w:bodyDiv w:val="1"/>
      <w:marLeft w:val="0"/>
      <w:marRight w:val="0"/>
      <w:marTop w:val="0"/>
      <w:marBottom w:val="0"/>
      <w:divBdr>
        <w:top w:val="none" w:sz="0" w:space="0" w:color="auto"/>
        <w:left w:val="none" w:sz="0" w:space="0" w:color="auto"/>
        <w:bottom w:val="none" w:sz="0" w:space="0" w:color="auto"/>
        <w:right w:val="none" w:sz="0" w:space="0" w:color="auto"/>
      </w:divBdr>
    </w:div>
    <w:div w:id="1588341993">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1966228109">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D4F13-5B5E-45E3-98D2-729C83DBCC64}">
  <ds:schemaRefs>
    <ds:schemaRef ds:uri="http://schemas.openxmlformats.org/officeDocument/2006/bibliography"/>
  </ds:schemaRefs>
</ds:datastoreItem>
</file>

<file path=customXml/itemProps2.xml><?xml version="1.0" encoding="utf-8"?>
<ds:datastoreItem xmlns:ds="http://schemas.openxmlformats.org/officeDocument/2006/customXml" ds:itemID="{BA1C3C6E-DFB3-4356-B089-2EEC76979A1D}"/>
</file>

<file path=customXml/itemProps3.xml><?xml version="1.0" encoding="utf-8"?>
<ds:datastoreItem xmlns:ds="http://schemas.openxmlformats.org/officeDocument/2006/customXml" ds:itemID="{F0CCA7DF-9CE7-4D26-9776-D7C12C035467}"/>
</file>

<file path=customXml/itemProps4.xml><?xml version="1.0" encoding="utf-8"?>
<ds:datastoreItem xmlns:ds="http://schemas.openxmlformats.org/officeDocument/2006/customXml" ds:itemID="{7F8FD511-3126-4A12-A2CB-BAC761ECCD84}"/>
</file>

<file path=docProps/app.xml><?xml version="1.0" encoding="utf-8"?>
<Properties xmlns="http://schemas.openxmlformats.org/officeDocument/2006/extended-properties" xmlns:vt="http://schemas.openxmlformats.org/officeDocument/2006/docPropsVTypes">
  <Template>Normal</Template>
  <TotalTime>117</TotalTime>
  <Pages>6</Pages>
  <Words>1704</Words>
  <Characters>6193</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luuthithuque</cp:lastModifiedBy>
  <cp:revision>25</cp:revision>
  <cp:lastPrinted>2022-11-08T04:13:00Z</cp:lastPrinted>
  <dcterms:created xsi:type="dcterms:W3CDTF">2022-11-07T03:44:00Z</dcterms:created>
  <dcterms:modified xsi:type="dcterms:W3CDTF">2022-11-08T04:35:00Z</dcterms:modified>
</cp:coreProperties>
</file>